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289B6" w14:textId="5078E587" w:rsidR="002A46AB" w:rsidRPr="00A74CEA" w:rsidRDefault="002A46AB" w:rsidP="00192BD5">
      <w:pPr>
        <w:pStyle w:val="Heading1"/>
      </w:pPr>
      <w:r w:rsidRPr="00A74CEA">
        <w:t xml:space="preserve">14 - DEPARTMENT OF </w:t>
      </w:r>
      <w:r w:rsidR="00B03A42" w:rsidRPr="00A74CEA">
        <w:t>HEALTH AND HUMAN SERVICES</w:t>
      </w:r>
    </w:p>
    <w:p w14:paraId="2EC9B681"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0B6B2CDC" w14:textId="5C4228EF" w:rsidR="002A46AB" w:rsidRDefault="002A46AB" w:rsidP="00192BD5">
      <w:pPr>
        <w:pStyle w:val="Heading1"/>
      </w:pPr>
      <w:r w:rsidRPr="3E050C8F">
        <w:t>191</w:t>
      </w:r>
      <w:r>
        <w:tab/>
      </w:r>
      <w:r w:rsidRPr="3E050C8F">
        <w:t>BUREAU OF MENTAL HEALTH</w:t>
      </w:r>
    </w:p>
    <w:p w14:paraId="29A4BE07"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301ADEAC" w14:textId="01C34665" w:rsidR="002A46AB" w:rsidRDefault="002A46AB" w:rsidP="00192BD5">
      <w:pPr>
        <w:pStyle w:val="Heading1"/>
        <w:ind w:left="1440" w:hanging="1440"/>
      </w:pPr>
      <w:r w:rsidRPr="05B12089">
        <w:t>CHAPTER 2</w:t>
      </w:r>
      <w:r>
        <w:tab/>
      </w:r>
      <w:r w:rsidRPr="05B12089">
        <w:t>RULES REGARDING THE DISCLOSURE OF MENTAL HEALTH/</w:t>
      </w:r>
      <w:r w:rsidR="00B03A42" w:rsidRPr="05B12089">
        <w:t xml:space="preserve">INTELLECTUAL AND DEVELOPMENTAL DISABILITY </w:t>
      </w:r>
      <w:r w:rsidRPr="05B12089">
        <w:t xml:space="preserve">INFORMATION BY THE DEPARTMENT OF </w:t>
      </w:r>
      <w:r w:rsidR="00B03A42" w:rsidRPr="05B12089">
        <w:t>HEALTH AND HUMAN SERVICES</w:t>
      </w:r>
      <w:r w:rsidRPr="05B12089">
        <w:t xml:space="preserve"> TO THE </w:t>
      </w:r>
      <w:r w:rsidRPr="00DD015D">
        <w:t>DEPARTMENT OF HUMAN SERVICES</w:t>
      </w:r>
      <w:r w:rsidRPr="05B12089">
        <w:t>, DIVISION OF CHILD AND FAMILY SERVICES.</w:t>
      </w:r>
    </w:p>
    <w:p w14:paraId="11DD34F1" w14:textId="77777777" w:rsidR="002A46AB" w:rsidRDefault="002A46AB">
      <w:pPr>
        <w:tabs>
          <w:tab w:val="left" w:pos="720"/>
          <w:tab w:val="left" w:pos="1440"/>
          <w:tab w:val="left" w:pos="2160"/>
          <w:tab w:val="left" w:pos="2880"/>
          <w:tab w:val="left" w:pos="3600"/>
          <w:tab w:val="left" w:pos="4320"/>
        </w:tabs>
        <w:ind w:left="1440" w:hanging="1440"/>
        <w:rPr>
          <w:rFonts w:ascii="Arial" w:hAnsi="Arial" w:cs="Arial"/>
        </w:rPr>
      </w:pPr>
    </w:p>
    <w:p w14:paraId="254CDB32" w14:textId="3B73F033" w:rsidR="00A74CEA" w:rsidRPr="004663CC" w:rsidRDefault="002A46AB" w:rsidP="00192BD5">
      <w:pPr>
        <w:pStyle w:val="Heading1"/>
      </w:pPr>
      <w:r w:rsidRPr="00A74CEA">
        <w:t>SUMMARY:</w:t>
      </w:r>
      <w:r w:rsidRPr="00A74CEA">
        <w:tab/>
      </w:r>
    </w:p>
    <w:p w14:paraId="281CDD2D" w14:textId="77777777" w:rsidR="00A74CEA" w:rsidRDefault="00A74CEA" w:rsidP="00192BD5">
      <w:pPr>
        <w:rPr>
          <w:rFonts w:ascii="Arial" w:hAnsi="Arial" w:cs="Arial"/>
        </w:rPr>
      </w:pPr>
    </w:p>
    <w:p w14:paraId="6E44CDD3" w14:textId="5114DADB" w:rsidR="002A46AB" w:rsidRDefault="002A46AB" w:rsidP="00192BD5">
      <w:pPr>
        <w:rPr>
          <w:rFonts w:ascii="Arial" w:hAnsi="Arial" w:cs="Arial"/>
        </w:rPr>
      </w:pPr>
      <w:r>
        <w:rPr>
          <w:rFonts w:ascii="Arial" w:hAnsi="Arial" w:cs="Arial"/>
        </w:rPr>
        <w:t xml:space="preserve">These rules apply to all service providers providing mental health or </w:t>
      </w:r>
      <w:r w:rsidR="00B03A42">
        <w:rPr>
          <w:rFonts w:ascii="Arial" w:hAnsi="Arial" w:cs="Arial"/>
        </w:rPr>
        <w:t>intellectual and developmental disability</w:t>
      </w:r>
      <w:r>
        <w:rPr>
          <w:rFonts w:ascii="Arial" w:hAnsi="Arial" w:cs="Arial"/>
        </w:rPr>
        <w:t xml:space="preserve"> services to a client of the Bureau of Mental Health, </w:t>
      </w:r>
      <w:r w:rsidR="00B03A42">
        <w:rPr>
          <w:rFonts w:ascii="Arial" w:hAnsi="Arial" w:cs="Arial"/>
        </w:rPr>
        <w:t>Office of Aging and Disability</w:t>
      </w:r>
      <w:r w:rsidR="003D04CE">
        <w:rPr>
          <w:rFonts w:ascii="Arial" w:hAnsi="Arial" w:cs="Arial"/>
        </w:rPr>
        <w:t xml:space="preserve"> Services</w:t>
      </w:r>
      <w:r w:rsidDel="003D04CE">
        <w:rPr>
          <w:rFonts w:ascii="Arial" w:hAnsi="Arial" w:cs="Arial"/>
        </w:rPr>
        <w:t xml:space="preserve"> </w:t>
      </w:r>
      <w:r>
        <w:rPr>
          <w:rFonts w:ascii="Arial" w:hAnsi="Arial" w:cs="Arial"/>
        </w:rPr>
        <w:t>or providing services under Title 34-B, Chapter 5, Subchapter III (Section 5401) (State Operated Facilities; Community Based Services).</w:t>
      </w:r>
    </w:p>
    <w:p w14:paraId="60991468"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6BB0C441" w14:textId="77777777" w:rsidR="002A46AB" w:rsidRDefault="002A46AB" w:rsidP="00192BD5">
      <w:pPr>
        <w:pStyle w:val="Heading1"/>
      </w:pPr>
      <w:r>
        <w:t>1.</w:t>
      </w:r>
      <w:r>
        <w:tab/>
        <w:t>DEFINITIONS</w:t>
      </w:r>
    </w:p>
    <w:p w14:paraId="7765CFB8"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17DECB72" w14:textId="01E04058" w:rsidR="002A46AB" w:rsidRDefault="002A46AB">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Information means </w:t>
      </w:r>
      <w:proofErr w:type="gramStart"/>
      <w:r>
        <w:rPr>
          <w:rFonts w:ascii="Arial" w:hAnsi="Arial" w:cs="Arial"/>
        </w:rPr>
        <w:t>the informed</w:t>
      </w:r>
      <w:proofErr w:type="gramEnd"/>
      <w:r>
        <w:rPr>
          <w:rFonts w:ascii="Arial" w:hAnsi="Arial" w:cs="Arial"/>
        </w:rPr>
        <w:t xml:space="preserve"> personal opinions and impressions of service providers and all orders of commitment, medical and administrative records, applications, and reports and facts contained therein pursuant to Title 34-B, Chapter I, Subchapter II (Section 1207 (1) pertaining to any client of the Department of </w:t>
      </w:r>
      <w:r w:rsidR="00B03A42">
        <w:rPr>
          <w:rFonts w:ascii="Arial" w:hAnsi="Arial" w:cs="Arial"/>
        </w:rPr>
        <w:t>Health and Human Services</w:t>
      </w:r>
      <w:r>
        <w:rPr>
          <w:rFonts w:ascii="Arial" w:hAnsi="Arial" w:cs="Arial"/>
        </w:rPr>
        <w:t>.</w:t>
      </w:r>
    </w:p>
    <w:p w14:paraId="592F82CB"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0EB9904C"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The rules itemize the conditions under which disclosure of information to the </w:t>
      </w:r>
      <w:r w:rsidRPr="00DD015D">
        <w:rPr>
          <w:rFonts w:ascii="Arial" w:hAnsi="Arial" w:cs="Arial"/>
        </w:rPr>
        <w:t>Department of Human Services</w:t>
      </w:r>
      <w:r>
        <w:rPr>
          <w:rFonts w:ascii="Arial" w:hAnsi="Arial" w:cs="Arial"/>
        </w:rPr>
        <w:t xml:space="preserve"> may take place.</w:t>
      </w:r>
    </w:p>
    <w:p w14:paraId="7FE17252"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06EBB545" w14:textId="748387ED" w:rsidR="002A46AB" w:rsidRDefault="002A46AB" w:rsidP="22D094FB">
      <w:pPr>
        <w:tabs>
          <w:tab w:val="left" w:pos="720"/>
          <w:tab w:val="left" w:pos="1440"/>
          <w:tab w:val="left" w:pos="2160"/>
          <w:tab w:val="left" w:pos="2880"/>
          <w:tab w:val="left" w:pos="3600"/>
          <w:tab w:val="left" w:pos="4320"/>
        </w:tabs>
        <w:ind w:left="720" w:hanging="720"/>
        <w:rPr>
          <w:rFonts w:ascii="Arial" w:hAnsi="Arial" w:cs="Arial"/>
          <w:highlight w:val="yellow"/>
        </w:rPr>
      </w:pPr>
      <w:r>
        <w:rPr>
          <w:rFonts w:ascii="Arial" w:hAnsi="Arial" w:cs="Arial"/>
        </w:rPr>
        <w:tab/>
        <w:t>RULES REGARDING THE DISCLOSURE OF MENTAL HEALTH/</w:t>
      </w:r>
      <w:r w:rsidR="00B03A42" w:rsidRPr="3E050C8F">
        <w:rPr>
          <w:rFonts w:ascii="Arial" w:hAnsi="Arial" w:cs="Arial"/>
        </w:rPr>
        <w:t xml:space="preserve">INTELLECTUAL AND DEVELOPMENTAL DISABILITY </w:t>
      </w:r>
      <w:r>
        <w:rPr>
          <w:rFonts w:ascii="Arial" w:hAnsi="Arial" w:cs="Arial"/>
        </w:rPr>
        <w:t xml:space="preserve">INFORMATION BY THE DEPARTMENT OF </w:t>
      </w:r>
      <w:r w:rsidR="00B03A42" w:rsidRPr="3E050C8F">
        <w:rPr>
          <w:rFonts w:ascii="Arial" w:hAnsi="Arial" w:cs="Arial"/>
        </w:rPr>
        <w:t>HEALTH AND HUMAN SERVICES</w:t>
      </w:r>
      <w:r>
        <w:rPr>
          <w:rFonts w:ascii="Arial" w:hAnsi="Arial" w:cs="Arial"/>
        </w:rPr>
        <w:t xml:space="preserve"> TO THE </w:t>
      </w:r>
      <w:r w:rsidRPr="00DD015D">
        <w:rPr>
          <w:rFonts w:ascii="Arial" w:hAnsi="Arial" w:cs="Arial"/>
        </w:rPr>
        <w:t>DEPARTMENT OF HUMAN SERVICES</w:t>
      </w:r>
      <w:r>
        <w:rPr>
          <w:rFonts w:ascii="Arial" w:hAnsi="Arial" w:cs="Arial"/>
        </w:rPr>
        <w:t xml:space="preserve">, </w:t>
      </w:r>
      <w:r w:rsidRPr="00DD015D" w:rsidDel="002A46AB">
        <w:rPr>
          <w:rFonts w:ascii="Arial" w:hAnsi="Arial" w:cs="Arial"/>
        </w:rPr>
        <w:t>DIVISION</w:t>
      </w:r>
      <w:r w:rsidRPr="00DD015D">
        <w:rPr>
          <w:rFonts w:ascii="Arial" w:hAnsi="Arial" w:cs="Arial"/>
        </w:rPr>
        <w:t xml:space="preserve"> OF CHILD AND FAMILY SERVICES</w:t>
      </w:r>
    </w:p>
    <w:p w14:paraId="1B95C6C0"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5BF66D72" w14:textId="77777777" w:rsidR="002A46AB" w:rsidRDefault="002A46AB" w:rsidP="00192BD5">
      <w:pPr>
        <w:pStyle w:val="Heading1"/>
      </w:pPr>
      <w:r>
        <w:t>I.</w:t>
      </w:r>
      <w:r>
        <w:tab/>
        <w:t>STATEMENT OF PURPOSE</w:t>
      </w:r>
    </w:p>
    <w:p w14:paraId="17D18303"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5B9BC056" w14:textId="3F5E2E85" w:rsidR="002A46AB" w:rsidRDefault="002A46AB" w:rsidP="00192BD5">
      <w:pPr>
        <w:spacing w:line="259" w:lineRule="auto"/>
        <w:rPr>
          <w:rFonts w:ascii="Arial" w:hAnsi="Arial" w:cs="Arial"/>
        </w:rPr>
      </w:pPr>
      <w:r w:rsidRPr="05B12089">
        <w:rPr>
          <w:rFonts w:ascii="Arial" w:hAnsi="Arial" w:cs="Arial"/>
        </w:rPr>
        <w:t xml:space="preserve">The Department of </w:t>
      </w:r>
      <w:r w:rsidR="00B03A42" w:rsidRPr="05B12089">
        <w:rPr>
          <w:rFonts w:ascii="Arial" w:hAnsi="Arial" w:cs="Arial"/>
        </w:rPr>
        <w:t>Health and Human Services</w:t>
      </w:r>
      <w:r w:rsidRPr="05B12089">
        <w:rPr>
          <w:rFonts w:ascii="Arial" w:hAnsi="Arial" w:cs="Arial"/>
        </w:rPr>
        <w:t xml:space="preserve"> (D</w:t>
      </w:r>
      <w:r w:rsidR="00B03A42" w:rsidRPr="05B12089">
        <w:rPr>
          <w:rFonts w:ascii="Arial" w:hAnsi="Arial" w:cs="Arial"/>
        </w:rPr>
        <w:t xml:space="preserve">HHS </w:t>
      </w:r>
      <w:r w:rsidRPr="05B12089">
        <w:rPr>
          <w:rFonts w:ascii="Arial" w:hAnsi="Arial" w:cs="Arial"/>
        </w:rPr>
        <w:t xml:space="preserve">hereafter) and the Department of Human Services, Division of Child and Family Services (DHS hereafter) recognize that confidentiality and its correlative right to privacy is a fundamental principle in the provision of mental health and </w:t>
      </w:r>
      <w:r w:rsidR="00B03A42" w:rsidRPr="05B12089">
        <w:rPr>
          <w:rFonts w:ascii="Arial" w:hAnsi="Arial" w:cs="Arial"/>
        </w:rPr>
        <w:t>intellectual and developmental disability</w:t>
      </w:r>
      <w:r w:rsidRPr="05B12089">
        <w:rPr>
          <w:rFonts w:ascii="Arial" w:hAnsi="Arial" w:cs="Arial"/>
        </w:rPr>
        <w:t xml:space="preserve"> services and support that principle by protecting the disclosure of information relating to the care, treatment and habilitation of clients of D</w:t>
      </w:r>
      <w:r w:rsidR="00501892" w:rsidRPr="05B12089">
        <w:rPr>
          <w:rFonts w:ascii="Arial" w:hAnsi="Arial" w:cs="Arial"/>
        </w:rPr>
        <w:t>HHS</w:t>
      </w:r>
      <w:r w:rsidRPr="05B12089">
        <w:rPr>
          <w:rFonts w:ascii="Arial" w:hAnsi="Arial" w:cs="Arial"/>
        </w:rPr>
        <w:t xml:space="preserve">.  However, the departments further recognize that the protection of children from neglect and abuse is a sufficiently important justification which requires the abrogation of confidentiality under certain circumstances.  These rules set out the parameters under which information may be </w:t>
      </w:r>
      <w:r w:rsidRPr="05B12089">
        <w:rPr>
          <w:rFonts w:ascii="Arial" w:hAnsi="Arial" w:cs="Arial"/>
        </w:rPr>
        <w:lastRenderedPageBreak/>
        <w:t>disclosed pursuant to Title 34-B, chapter I, subchapter II, [(section 1207(</w:t>
      </w:r>
      <w:proofErr w:type="gramStart"/>
      <w:r w:rsidRPr="05B12089">
        <w:rPr>
          <w:rFonts w:ascii="Arial" w:hAnsi="Arial" w:cs="Arial"/>
        </w:rPr>
        <w:t>1)(</w:t>
      </w:r>
      <w:proofErr w:type="gramEnd"/>
      <w:r w:rsidRPr="05B12089">
        <w:rPr>
          <w:rFonts w:ascii="Arial" w:hAnsi="Arial" w:cs="Arial"/>
        </w:rPr>
        <w:t>B-1)(confidentiality)(effective September 19, 1985)] to facilitate appropriate intervention and treatment in such cases.</w:t>
      </w:r>
    </w:p>
    <w:p w14:paraId="012E9091"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726CBEAC" w14:textId="77777777" w:rsidR="002A46AB" w:rsidRDefault="002A46AB" w:rsidP="00192BD5">
      <w:pPr>
        <w:pStyle w:val="Heading1"/>
      </w:pPr>
      <w:r>
        <w:t>II.</w:t>
      </w:r>
      <w:r>
        <w:tab/>
        <w:t>DEFINITIONS</w:t>
      </w:r>
    </w:p>
    <w:p w14:paraId="50DBCEEF"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1B9E9559" w14:textId="05530278" w:rsidR="002A46AB" w:rsidRDefault="002A46AB" w:rsidP="00192BD5">
      <w:pPr>
        <w:ind w:left="90"/>
        <w:rPr>
          <w:rFonts w:ascii="Arial" w:hAnsi="Arial" w:cs="Arial"/>
        </w:rPr>
      </w:pPr>
      <w:r w:rsidRPr="05B12089">
        <w:rPr>
          <w:rFonts w:ascii="Arial" w:hAnsi="Arial" w:cs="Arial"/>
        </w:rPr>
        <w:t xml:space="preserve">Client.  Client means a person receiving services from </w:t>
      </w:r>
      <w:r w:rsidR="00501892" w:rsidRPr="05B12089">
        <w:rPr>
          <w:rFonts w:ascii="Arial" w:hAnsi="Arial" w:cs="Arial"/>
        </w:rPr>
        <w:t>DHHS</w:t>
      </w:r>
      <w:r w:rsidRPr="05B12089">
        <w:rPr>
          <w:rFonts w:ascii="Arial" w:hAnsi="Arial" w:cs="Arial"/>
        </w:rPr>
        <w:t xml:space="preserve">, from the Bureau of Mental Health, from the </w:t>
      </w:r>
      <w:r w:rsidR="00501892" w:rsidRPr="05B12089">
        <w:rPr>
          <w:rFonts w:ascii="Arial" w:hAnsi="Arial" w:cs="Arial"/>
        </w:rPr>
        <w:t>Office of Aging and Disability Services</w:t>
      </w:r>
      <w:r w:rsidRPr="05B12089">
        <w:rPr>
          <w:rFonts w:ascii="Arial" w:hAnsi="Arial" w:cs="Arial"/>
        </w:rPr>
        <w:t>, from any state i</w:t>
      </w:r>
      <w:r w:rsidR="6790979A" w:rsidRPr="05B12089">
        <w:rPr>
          <w:rFonts w:ascii="Arial" w:hAnsi="Arial" w:cs="Arial"/>
        </w:rPr>
        <w:t>nstitution</w:t>
      </w:r>
      <w:r w:rsidRPr="05B12089">
        <w:rPr>
          <w:rFonts w:ascii="Arial" w:hAnsi="Arial" w:cs="Arial"/>
        </w:rPr>
        <w:t xml:space="preserve"> or</w:t>
      </w:r>
      <w:r>
        <w:tab/>
      </w:r>
      <w:r w:rsidRPr="05B12089">
        <w:rPr>
          <w:rFonts w:ascii="Arial" w:hAnsi="Arial" w:cs="Arial"/>
        </w:rPr>
        <w:t xml:space="preserve">from any community agency licensed or funded to provide services falling under the jurisdiction of the </w:t>
      </w:r>
      <w:r w:rsidR="00501892" w:rsidRPr="05B12089">
        <w:rPr>
          <w:rFonts w:ascii="Arial" w:hAnsi="Arial" w:cs="Arial"/>
        </w:rPr>
        <w:t>DHHS</w:t>
      </w:r>
      <w:r w:rsidRPr="05B12089">
        <w:rPr>
          <w:rFonts w:ascii="Arial" w:hAnsi="Arial" w:cs="Arial"/>
        </w:rPr>
        <w:t xml:space="preserve"> pursuant to Title 34-B, chapter I, subchapter I, [(section 1001(2)].</w:t>
      </w:r>
    </w:p>
    <w:p w14:paraId="2DD427BD" w14:textId="77777777" w:rsidR="002A46AB" w:rsidRDefault="002A46AB" w:rsidP="00192BD5">
      <w:pPr>
        <w:ind w:left="90"/>
        <w:rPr>
          <w:rFonts w:ascii="Arial" w:hAnsi="Arial" w:cs="Arial"/>
        </w:rPr>
      </w:pPr>
    </w:p>
    <w:p w14:paraId="3F053E2C" w14:textId="4B60E09B" w:rsidR="002A46AB" w:rsidRDefault="002A46AB" w:rsidP="00192BD5">
      <w:pPr>
        <w:ind w:left="90"/>
        <w:rPr>
          <w:rFonts w:ascii="Arial" w:hAnsi="Arial" w:cs="Arial"/>
        </w:rPr>
      </w:pPr>
      <w:r w:rsidRPr="05B12089">
        <w:rPr>
          <w:rFonts w:ascii="Arial" w:hAnsi="Arial" w:cs="Arial"/>
        </w:rPr>
        <w:t>Service Provider.</w:t>
      </w:r>
      <w:r>
        <w:tab/>
      </w:r>
      <w:r w:rsidRPr="05B12089">
        <w:rPr>
          <w:rFonts w:ascii="Arial" w:hAnsi="Arial" w:cs="Arial"/>
        </w:rPr>
        <w:t xml:space="preserve">Service provider means an entity or individual providing mental health care and treatment as defined under Title 34-B, chapter I, subchapter III, [(section 3601(2)(Community Mental Health Services)), and chapter I, subchapter IV, [(section 3801 (9)(hospitalization, state mental health institute)) to a client of the bureau of Mental Health, providing protective and supportive services to a client of the </w:t>
      </w:r>
      <w:r w:rsidR="00501892" w:rsidRPr="05B12089">
        <w:rPr>
          <w:rFonts w:ascii="Arial" w:hAnsi="Arial" w:cs="Arial"/>
        </w:rPr>
        <w:t>Office of Aging and Disability Services</w:t>
      </w:r>
      <w:r w:rsidRPr="05B12089">
        <w:rPr>
          <w:rFonts w:ascii="Arial" w:hAnsi="Arial" w:cs="Arial"/>
        </w:rPr>
        <w:t xml:space="preserve"> pursuant to Title 34-B, chapter 5, subchapter I [(sections 5001(4) and (6)(protective and supportive services, definition)) or providing services pursuant to Title 34-B, chapter 5, subchapter III [section 5401 et seq.)(State Operated Facilities; Community Based Services)].  Private providers of in-patient or out-patient mental health or </w:t>
      </w:r>
      <w:r w:rsidR="00501892" w:rsidRPr="05B12089">
        <w:rPr>
          <w:rFonts w:ascii="Arial" w:hAnsi="Arial" w:cs="Arial"/>
        </w:rPr>
        <w:t>intellectual and developmental disability</w:t>
      </w:r>
      <w:r w:rsidRPr="05B12089">
        <w:rPr>
          <w:rFonts w:ascii="Arial" w:hAnsi="Arial" w:cs="Arial"/>
        </w:rPr>
        <w:t xml:space="preserve"> services who </w:t>
      </w:r>
      <w:proofErr w:type="spellStart"/>
      <w:proofErr w:type="gramStart"/>
      <w:r w:rsidRPr="05B12089">
        <w:rPr>
          <w:rFonts w:ascii="Arial" w:hAnsi="Arial" w:cs="Arial"/>
        </w:rPr>
        <w:t>aye</w:t>
      </w:r>
      <w:proofErr w:type="spellEnd"/>
      <w:proofErr w:type="gramEnd"/>
      <w:r w:rsidRPr="05B12089">
        <w:rPr>
          <w:rFonts w:ascii="Arial" w:hAnsi="Arial" w:cs="Arial"/>
        </w:rPr>
        <w:t xml:space="preserve"> not licensed or funded by D</w:t>
      </w:r>
      <w:r w:rsidR="00501892" w:rsidRPr="05B12089">
        <w:rPr>
          <w:rFonts w:ascii="Arial" w:hAnsi="Arial" w:cs="Arial"/>
        </w:rPr>
        <w:t>HHS</w:t>
      </w:r>
      <w:r w:rsidRPr="05B12089">
        <w:rPr>
          <w:rFonts w:ascii="Arial" w:hAnsi="Arial" w:cs="Arial"/>
        </w:rPr>
        <w:t xml:space="preserve"> to provide such services are not subject to the terms of these rules.</w:t>
      </w:r>
    </w:p>
    <w:p w14:paraId="472F06E2" w14:textId="77777777" w:rsidR="002A46AB" w:rsidRDefault="002A46AB" w:rsidP="00192BD5">
      <w:pPr>
        <w:ind w:left="90"/>
        <w:rPr>
          <w:rFonts w:ascii="Arial" w:hAnsi="Arial" w:cs="Arial"/>
        </w:rPr>
      </w:pPr>
    </w:p>
    <w:p w14:paraId="7227F154" w14:textId="3E96B123" w:rsidR="002A46AB" w:rsidRDefault="002A46AB" w:rsidP="00192BD5">
      <w:pPr>
        <w:ind w:left="90"/>
        <w:rPr>
          <w:rFonts w:ascii="Arial" w:hAnsi="Arial" w:cs="Arial"/>
        </w:rPr>
      </w:pPr>
      <w:r w:rsidRPr="05B12089">
        <w:rPr>
          <w:rFonts w:ascii="Arial" w:hAnsi="Arial" w:cs="Arial"/>
        </w:rPr>
        <w:t>Information.</w:t>
      </w:r>
      <w:r>
        <w:tab/>
      </w:r>
      <w:r w:rsidRPr="05B12089">
        <w:rPr>
          <w:rFonts w:ascii="Arial" w:hAnsi="Arial" w:cs="Arial"/>
        </w:rPr>
        <w:t>Information means the informed personal opinions and impressions of service providers and all orders of commitment, medical and administrative records, applications and reports and facts contained therein pursuant to Title 34-5, chapter I, subchapter II</w:t>
      </w:r>
      <w:proofErr w:type="gramStart"/>
      <w:r w:rsidRPr="05B12089">
        <w:rPr>
          <w:rFonts w:ascii="Arial" w:hAnsi="Arial" w:cs="Arial"/>
        </w:rPr>
        <w:t>, [(</w:t>
      </w:r>
      <w:proofErr w:type="gramEnd"/>
      <w:r w:rsidRPr="05B12089">
        <w:rPr>
          <w:rFonts w:ascii="Arial" w:hAnsi="Arial" w:cs="Arial"/>
        </w:rPr>
        <w:t>section 1207(l</w:t>
      </w:r>
      <w:proofErr w:type="gramStart"/>
      <w:r w:rsidRPr="05B12089">
        <w:rPr>
          <w:rFonts w:ascii="Arial" w:hAnsi="Arial" w:cs="Arial"/>
        </w:rPr>
        <w:t>)(</w:t>
      </w:r>
      <w:proofErr w:type="gramEnd"/>
      <w:r w:rsidRPr="05B12089">
        <w:rPr>
          <w:rFonts w:ascii="Arial" w:hAnsi="Arial" w:cs="Arial"/>
        </w:rPr>
        <w:t>confidentiality of information)] pertaining to any client of D</w:t>
      </w:r>
      <w:r w:rsidR="00501892" w:rsidRPr="05B12089">
        <w:rPr>
          <w:rFonts w:ascii="Arial" w:hAnsi="Arial" w:cs="Arial"/>
        </w:rPr>
        <w:t>HHS</w:t>
      </w:r>
      <w:r w:rsidRPr="05B12089">
        <w:rPr>
          <w:rFonts w:ascii="Arial" w:hAnsi="Arial" w:cs="Arial"/>
        </w:rPr>
        <w:t>.</w:t>
      </w:r>
    </w:p>
    <w:p w14:paraId="01620C92" w14:textId="77777777" w:rsidR="002A46AB" w:rsidRDefault="002A46AB" w:rsidP="00192BD5">
      <w:pPr>
        <w:ind w:left="90"/>
        <w:rPr>
          <w:rFonts w:ascii="Arial" w:hAnsi="Arial" w:cs="Arial"/>
        </w:rPr>
      </w:pPr>
    </w:p>
    <w:p w14:paraId="2988E3A1" w14:textId="79AB8B23" w:rsidR="002A46AB" w:rsidRDefault="002A46AB" w:rsidP="00192BD5">
      <w:pPr>
        <w:ind w:left="90"/>
        <w:rPr>
          <w:rFonts w:ascii="Arial" w:hAnsi="Arial" w:cs="Arial"/>
        </w:rPr>
      </w:pPr>
      <w:r w:rsidRPr="05B12089">
        <w:rPr>
          <w:rFonts w:ascii="Arial" w:hAnsi="Arial" w:cs="Arial"/>
        </w:rPr>
        <w:t>Open Child and Family Services Case</w:t>
      </w:r>
      <w:r>
        <w:tab/>
      </w:r>
      <w:r w:rsidRPr="05B12089">
        <w:rPr>
          <w:rFonts w:ascii="Arial" w:hAnsi="Arial" w:cs="Arial"/>
        </w:rPr>
        <w:t>A case opened for investigation/study to determine the level of harm threatening the child(ren) in question or a case in which the child(ren)/family is receiving subsequent services under Title 22, chapter 1071 [(section 4001 et seq.)(Child and family Services Act)] or a case in which a child is receiving Child and Family Services pursuant to Title 15, chapter 507, [(section 3301 et seq.)(Juvenile Code)).</w:t>
      </w:r>
    </w:p>
    <w:p w14:paraId="03915FE0"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7B17BED2" w14:textId="77777777" w:rsidR="002A46AB" w:rsidRDefault="002A46AB" w:rsidP="00192BD5">
      <w:pPr>
        <w:pStyle w:val="Heading1"/>
      </w:pPr>
      <w:r>
        <w:t>III.</w:t>
      </w:r>
      <w:r>
        <w:tab/>
        <w:t>TERMS OF DISCLOSURE</w:t>
      </w:r>
    </w:p>
    <w:p w14:paraId="59006773"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7F8D913F" w14:textId="69D2AD2A" w:rsidR="002A46AB" w:rsidRDefault="002A46AB" w:rsidP="00192BD5">
      <w:pPr>
        <w:ind w:left="90"/>
        <w:rPr>
          <w:rFonts w:ascii="Arial" w:hAnsi="Arial" w:cs="Arial"/>
        </w:rPr>
      </w:pPr>
      <w:r>
        <w:rPr>
          <w:rFonts w:ascii="Arial" w:hAnsi="Arial" w:cs="Arial"/>
        </w:rPr>
        <w:t>Information shall be disclosed by the service provider for the purpose of cooperating in an open Child and Family Services case without the necessity of client or guardian consent, court order or administrative subpoena under the following conditions:</w:t>
      </w:r>
    </w:p>
    <w:p w14:paraId="750A225B"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20D502A8" w14:textId="77777777" w:rsidR="002A46AB" w:rsidRDefault="002A46AB">
      <w:pPr>
        <w:tabs>
          <w:tab w:val="left" w:pos="720"/>
          <w:tab w:val="left" w:pos="1440"/>
          <w:tab w:val="left" w:pos="2160"/>
          <w:tab w:val="left" w:pos="2880"/>
          <w:tab w:val="left" w:pos="3600"/>
          <w:tab w:val="left" w:pos="4320"/>
        </w:tabs>
        <w:ind w:left="720"/>
        <w:rPr>
          <w:rFonts w:ascii="Arial" w:hAnsi="Arial" w:cs="Arial"/>
        </w:rPr>
      </w:pPr>
      <w:r>
        <w:rPr>
          <w:rFonts w:ascii="Arial" w:hAnsi="Arial" w:cs="Arial"/>
        </w:rPr>
        <w:t>A)</w:t>
      </w:r>
      <w:r>
        <w:rPr>
          <w:rFonts w:ascii="Arial" w:hAnsi="Arial" w:cs="Arial"/>
        </w:rPr>
        <w:tab/>
        <w:t>Written Request Based on Reasonable Cause</w:t>
      </w:r>
    </w:p>
    <w:p w14:paraId="26D3BBC7"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23D7857B" w14:textId="7F247DB9" w:rsidR="002A46AB" w:rsidRDefault="002A46AB">
      <w:pPr>
        <w:tabs>
          <w:tab w:val="left" w:pos="720"/>
          <w:tab w:val="left" w:pos="1440"/>
          <w:tab w:val="left" w:pos="2160"/>
          <w:tab w:val="left" w:pos="3600"/>
          <w:tab w:val="left" w:pos="4320"/>
        </w:tabs>
        <w:ind w:left="2160" w:hanging="720"/>
        <w:rPr>
          <w:rFonts w:ascii="Arial" w:hAnsi="Arial" w:cs="Arial"/>
        </w:rPr>
      </w:pPr>
      <w:r w:rsidRPr="05B12089">
        <w:rPr>
          <w:rFonts w:ascii="Arial" w:hAnsi="Arial" w:cs="Arial"/>
        </w:rPr>
        <w:t>1)</w:t>
      </w:r>
      <w:r>
        <w:tab/>
      </w:r>
      <w:r w:rsidRPr="00DD015D">
        <w:rPr>
          <w:rFonts w:ascii="Arial" w:hAnsi="Arial" w:cs="Arial"/>
        </w:rPr>
        <w:t>DHS</w:t>
      </w:r>
      <w:r w:rsidRPr="05B12089">
        <w:rPr>
          <w:rFonts w:ascii="Arial" w:hAnsi="Arial" w:cs="Arial"/>
        </w:rPr>
        <w:t xml:space="preserve"> shall request, in writing, the disclosure of information concerning a client from a service provider.  </w:t>
      </w:r>
      <w:r w:rsidRPr="00DD015D">
        <w:rPr>
          <w:rFonts w:ascii="Arial" w:hAnsi="Arial" w:cs="Arial"/>
        </w:rPr>
        <w:t>DHS</w:t>
      </w:r>
      <w:r w:rsidRPr="05B12089">
        <w:rPr>
          <w:rFonts w:ascii="Arial" w:hAnsi="Arial" w:cs="Arial"/>
        </w:rPr>
        <w:t xml:space="preserve"> shall include information which clarifies its reason </w:t>
      </w:r>
      <w:proofErr w:type="gramStart"/>
      <w:r w:rsidRPr="05B12089">
        <w:rPr>
          <w:rFonts w:ascii="Arial" w:hAnsi="Arial" w:cs="Arial"/>
        </w:rPr>
        <w:t>to suspect</w:t>
      </w:r>
      <w:proofErr w:type="gramEnd"/>
      <w:r w:rsidRPr="05B12089">
        <w:rPr>
          <w:rFonts w:ascii="Arial" w:hAnsi="Arial" w:cs="Arial"/>
        </w:rPr>
        <w:t xml:space="preserve"> or believe that the client's behavior is relevant to its determination of the level of harm or threat of harm to a child who is the subject of an open Child and Family Services case. information provided to the service provider by </w:t>
      </w:r>
      <w:r w:rsidRPr="00DD015D">
        <w:rPr>
          <w:rFonts w:ascii="Arial" w:hAnsi="Arial" w:cs="Arial"/>
        </w:rPr>
        <w:t>DHS</w:t>
      </w:r>
      <w:r w:rsidRPr="05B12089">
        <w:rPr>
          <w:rFonts w:ascii="Arial" w:hAnsi="Arial" w:cs="Arial"/>
        </w:rPr>
        <w:t xml:space="preserve"> shall include, but need not be limited to, the following:</w:t>
      </w:r>
    </w:p>
    <w:p w14:paraId="1E287E67"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1285EA2C" w14:textId="77777777" w:rsidR="002A46AB" w:rsidRDefault="002A46AB">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a)</w:t>
      </w:r>
      <w:r>
        <w:rPr>
          <w:rFonts w:ascii="Arial" w:hAnsi="Arial" w:cs="Arial"/>
        </w:rPr>
        <w:tab/>
        <w:t xml:space="preserve">the name of the client about whom information is </w:t>
      </w:r>
      <w:proofErr w:type="gramStart"/>
      <w:r>
        <w:rPr>
          <w:rFonts w:ascii="Arial" w:hAnsi="Arial" w:cs="Arial"/>
        </w:rPr>
        <w:t>sought;</w:t>
      </w:r>
      <w:proofErr w:type="gramEnd"/>
    </w:p>
    <w:p w14:paraId="367548AA" w14:textId="77777777" w:rsidR="002A46AB" w:rsidRDefault="002A46AB">
      <w:pPr>
        <w:tabs>
          <w:tab w:val="left" w:pos="720"/>
          <w:tab w:val="left" w:pos="1440"/>
          <w:tab w:val="left" w:pos="2160"/>
          <w:tab w:val="left" w:pos="2880"/>
          <w:tab w:val="left" w:pos="3600"/>
          <w:tab w:val="left" w:pos="4320"/>
        </w:tabs>
        <w:ind w:left="2880" w:hanging="720"/>
        <w:rPr>
          <w:rFonts w:ascii="Arial" w:hAnsi="Arial" w:cs="Arial"/>
        </w:rPr>
      </w:pPr>
    </w:p>
    <w:p w14:paraId="4C7181D1" w14:textId="77777777" w:rsidR="002A46AB" w:rsidRDefault="002A46AB">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b)</w:t>
      </w:r>
      <w:r>
        <w:rPr>
          <w:rFonts w:ascii="Arial" w:hAnsi="Arial" w:cs="Arial"/>
        </w:rPr>
        <w:tab/>
        <w:t xml:space="preserve">the nature of the alleged behavior, condition or functioning of the </w:t>
      </w:r>
      <w:proofErr w:type="gramStart"/>
      <w:r>
        <w:rPr>
          <w:rFonts w:ascii="Arial" w:hAnsi="Arial" w:cs="Arial"/>
        </w:rPr>
        <w:t>client;</w:t>
      </w:r>
      <w:proofErr w:type="gramEnd"/>
    </w:p>
    <w:p w14:paraId="398E0385" w14:textId="77777777" w:rsidR="002A46AB" w:rsidRDefault="002A46AB">
      <w:pPr>
        <w:tabs>
          <w:tab w:val="left" w:pos="720"/>
          <w:tab w:val="left" w:pos="1440"/>
          <w:tab w:val="left" w:pos="2160"/>
          <w:tab w:val="left" w:pos="2880"/>
          <w:tab w:val="left" w:pos="3600"/>
          <w:tab w:val="left" w:pos="4320"/>
        </w:tabs>
        <w:ind w:left="2880" w:hanging="720"/>
        <w:rPr>
          <w:rFonts w:ascii="Arial" w:hAnsi="Arial" w:cs="Arial"/>
        </w:rPr>
      </w:pPr>
    </w:p>
    <w:p w14:paraId="1829E1EE" w14:textId="77777777" w:rsidR="002A46AB" w:rsidRDefault="002A46AB">
      <w:pPr>
        <w:tabs>
          <w:tab w:val="left" w:pos="720"/>
          <w:tab w:val="left" w:pos="1440"/>
          <w:tab w:val="left" w:pos="2160"/>
          <w:tab w:val="left" w:pos="2880"/>
          <w:tab w:val="left" w:pos="3600"/>
          <w:tab w:val="left" w:pos="4320"/>
        </w:tabs>
        <w:ind w:left="2880" w:hanging="720"/>
        <w:rPr>
          <w:rFonts w:ascii="Arial" w:hAnsi="Arial" w:cs="Arial"/>
        </w:rPr>
      </w:pPr>
      <w:r w:rsidRPr="05B12089">
        <w:rPr>
          <w:rFonts w:ascii="Arial" w:hAnsi="Arial" w:cs="Arial"/>
        </w:rPr>
        <w:t>c)</w:t>
      </w:r>
      <w:r>
        <w:tab/>
      </w:r>
      <w:r w:rsidRPr="05B12089">
        <w:rPr>
          <w:rFonts w:ascii="Arial" w:hAnsi="Arial" w:cs="Arial"/>
        </w:rPr>
        <w:t xml:space="preserve">the nature of the alleged harm or threat of harm to the child(ren) which appears to </w:t>
      </w:r>
      <w:r w:rsidRPr="00DD015D">
        <w:rPr>
          <w:rFonts w:ascii="Arial" w:hAnsi="Arial" w:cs="Arial"/>
        </w:rPr>
        <w:t>DHS</w:t>
      </w:r>
      <w:r w:rsidRPr="05B12089">
        <w:rPr>
          <w:rFonts w:ascii="Arial" w:hAnsi="Arial" w:cs="Arial"/>
        </w:rPr>
        <w:t xml:space="preserve"> to be the result of such behavior, condition or </w:t>
      </w:r>
      <w:proofErr w:type="gramStart"/>
      <w:r w:rsidRPr="05B12089">
        <w:rPr>
          <w:rFonts w:ascii="Arial" w:hAnsi="Arial" w:cs="Arial"/>
        </w:rPr>
        <w:t>functioning;</w:t>
      </w:r>
      <w:proofErr w:type="gramEnd"/>
    </w:p>
    <w:p w14:paraId="19CD2E6C" w14:textId="77777777" w:rsidR="002A46AB" w:rsidRDefault="002A46AB">
      <w:pPr>
        <w:tabs>
          <w:tab w:val="left" w:pos="720"/>
          <w:tab w:val="left" w:pos="1440"/>
          <w:tab w:val="left" w:pos="2160"/>
          <w:tab w:val="left" w:pos="2880"/>
          <w:tab w:val="left" w:pos="3600"/>
          <w:tab w:val="left" w:pos="4320"/>
        </w:tabs>
        <w:ind w:left="2880" w:hanging="720"/>
        <w:rPr>
          <w:rFonts w:ascii="Arial" w:hAnsi="Arial" w:cs="Arial"/>
        </w:rPr>
      </w:pPr>
    </w:p>
    <w:p w14:paraId="6F7A993B" w14:textId="77777777" w:rsidR="002A46AB" w:rsidRDefault="002A46AB">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d)</w:t>
      </w:r>
      <w:r>
        <w:rPr>
          <w:rFonts w:ascii="Arial" w:hAnsi="Arial" w:cs="Arial"/>
        </w:rPr>
        <w:tab/>
        <w:t>the nature and type of information requested.</w:t>
      </w:r>
    </w:p>
    <w:p w14:paraId="4D556EE2"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618BB715"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47FB7872" w14:textId="77777777" w:rsidR="002A46AB" w:rsidRDefault="002A46AB">
      <w:pPr>
        <w:tabs>
          <w:tab w:val="left" w:pos="720"/>
          <w:tab w:val="left" w:pos="1440"/>
          <w:tab w:val="left" w:pos="2160"/>
          <w:tab w:val="left" w:pos="2880"/>
          <w:tab w:val="left" w:pos="3600"/>
          <w:tab w:val="left" w:pos="4320"/>
        </w:tabs>
        <w:ind w:left="2160" w:hanging="720"/>
        <w:rPr>
          <w:rFonts w:ascii="Arial" w:hAnsi="Arial" w:cs="Arial"/>
        </w:rPr>
      </w:pPr>
      <w:r w:rsidRPr="05B12089">
        <w:rPr>
          <w:rFonts w:ascii="Arial" w:hAnsi="Arial" w:cs="Arial"/>
        </w:rPr>
        <w:t>2)</w:t>
      </w:r>
      <w:r>
        <w:tab/>
      </w:r>
      <w:r w:rsidRPr="00DD015D">
        <w:rPr>
          <w:rFonts w:ascii="Arial" w:hAnsi="Arial" w:cs="Arial"/>
        </w:rPr>
        <w:t>DHS</w:t>
      </w:r>
      <w:r w:rsidRPr="05B12089">
        <w:rPr>
          <w:rFonts w:ascii="Arial" w:hAnsi="Arial" w:cs="Arial"/>
        </w:rPr>
        <w:t xml:space="preserve"> may orally request information from a service provider in the limited circumstance where </w:t>
      </w:r>
      <w:r w:rsidRPr="00DD015D">
        <w:rPr>
          <w:rFonts w:ascii="Arial" w:hAnsi="Arial" w:cs="Arial"/>
        </w:rPr>
        <w:t>DHS</w:t>
      </w:r>
      <w:r w:rsidRPr="05B12089">
        <w:rPr>
          <w:rFonts w:ascii="Arial" w:hAnsi="Arial" w:cs="Arial"/>
        </w:rPr>
        <w:t xml:space="preserve"> has reason to suspect or believe that there is an immediate risk of serious harm to the child pursuant to Title 22, chapter 1071, subchapter IV (section 4034) provided that</w:t>
      </w:r>
    </w:p>
    <w:p w14:paraId="154882C3"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19CD220C" w14:textId="77777777" w:rsidR="002A46AB" w:rsidRDefault="002A46AB">
      <w:pPr>
        <w:tabs>
          <w:tab w:val="left" w:pos="720"/>
          <w:tab w:val="left" w:pos="1440"/>
          <w:tab w:val="left" w:pos="2160"/>
          <w:tab w:val="left" w:pos="2880"/>
          <w:tab w:val="left" w:pos="3600"/>
          <w:tab w:val="left" w:pos="4320"/>
        </w:tabs>
        <w:ind w:left="2880" w:hanging="720"/>
        <w:rPr>
          <w:rFonts w:ascii="Arial" w:hAnsi="Arial" w:cs="Arial"/>
        </w:rPr>
      </w:pPr>
      <w:r w:rsidRPr="05B12089">
        <w:rPr>
          <w:rFonts w:ascii="Arial" w:hAnsi="Arial" w:cs="Arial"/>
        </w:rPr>
        <w:t>a)</w:t>
      </w:r>
      <w:r>
        <w:tab/>
      </w:r>
      <w:r w:rsidRPr="00DD015D">
        <w:rPr>
          <w:rFonts w:ascii="Arial" w:hAnsi="Arial" w:cs="Arial"/>
        </w:rPr>
        <w:t>DHS</w:t>
      </w:r>
      <w:r w:rsidRPr="05B12089">
        <w:rPr>
          <w:rFonts w:ascii="Arial" w:hAnsi="Arial" w:cs="Arial"/>
        </w:rPr>
        <w:t xml:space="preserve"> is determining whether to request a Preliminary</w:t>
      </w:r>
    </w:p>
    <w:p w14:paraId="6D9FEA77" w14:textId="77777777" w:rsidR="002A46AB" w:rsidRDefault="002A46AB">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ab/>
        <w:t xml:space="preserve">Protection Order pursuant to Title 22, section </w:t>
      </w:r>
      <w:proofErr w:type="gramStart"/>
      <w:r>
        <w:rPr>
          <w:rFonts w:ascii="Arial" w:hAnsi="Arial" w:cs="Arial"/>
        </w:rPr>
        <w:t>4034;</w:t>
      </w:r>
      <w:proofErr w:type="gramEnd"/>
    </w:p>
    <w:p w14:paraId="2AF2DBB5" w14:textId="77777777" w:rsidR="002A46AB" w:rsidRDefault="002A46AB">
      <w:pPr>
        <w:tabs>
          <w:tab w:val="left" w:pos="720"/>
          <w:tab w:val="left" w:pos="1440"/>
          <w:tab w:val="left" w:pos="2160"/>
          <w:tab w:val="left" w:pos="2880"/>
          <w:tab w:val="left" w:pos="3600"/>
          <w:tab w:val="left" w:pos="4320"/>
        </w:tabs>
        <w:ind w:left="2880" w:hanging="720"/>
        <w:rPr>
          <w:rFonts w:ascii="Arial" w:hAnsi="Arial" w:cs="Arial"/>
        </w:rPr>
      </w:pPr>
    </w:p>
    <w:p w14:paraId="41E367A0" w14:textId="77777777" w:rsidR="002A46AB" w:rsidRDefault="002A46AB">
      <w:pPr>
        <w:tabs>
          <w:tab w:val="left" w:pos="720"/>
          <w:tab w:val="left" w:pos="1440"/>
          <w:tab w:val="left" w:pos="2160"/>
          <w:tab w:val="left" w:pos="2880"/>
          <w:tab w:val="left" w:pos="3600"/>
          <w:tab w:val="left" w:pos="4320"/>
        </w:tabs>
        <w:ind w:left="2880" w:hanging="720"/>
        <w:rPr>
          <w:rFonts w:ascii="Arial" w:hAnsi="Arial" w:cs="Arial"/>
        </w:rPr>
      </w:pPr>
      <w:r w:rsidRPr="05B12089">
        <w:rPr>
          <w:rFonts w:ascii="Arial" w:hAnsi="Arial" w:cs="Arial"/>
        </w:rPr>
        <w:t>b)</w:t>
      </w:r>
      <w:r>
        <w:tab/>
      </w:r>
      <w:r w:rsidRPr="05B12089">
        <w:rPr>
          <w:rFonts w:ascii="Arial" w:hAnsi="Arial" w:cs="Arial"/>
          <w:caps/>
        </w:rPr>
        <w:t>t</w:t>
      </w:r>
      <w:r w:rsidRPr="05B12089">
        <w:rPr>
          <w:rFonts w:ascii="Arial" w:hAnsi="Arial" w:cs="Arial"/>
        </w:rPr>
        <w:t xml:space="preserve">he purpose of </w:t>
      </w:r>
      <w:r w:rsidRPr="00DD015D">
        <w:rPr>
          <w:rFonts w:ascii="Arial" w:hAnsi="Arial" w:cs="Arial"/>
        </w:rPr>
        <w:t>DHS</w:t>
      </w:r>
      <w:r w:rsidRPr="05B12089">
        <w:rPr>
          <w:rFonts w:ascii="Arial" w:hAnsi="Arial" w:cs="Arial"/>
        </w:rPr>
        <w:t>' request is to accomplish one or more</w:t>
      </w:r>
    </w:p>
    <w:p w14:paraId="4C0B39CB" w14:textId="77777777" w:rsidR="002A46AB" w:rsidRDefault="002A46AB">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ab/>
        <w:t>of the objectives of Title 22, sections 4036 (D), (F)</w:t>
      </w:r>
    </w:p>
    <w:p w14:paraId="65B50453" w14:textId="77777777" w:rsidR="002A46AB" w:rsidRDefault="002A46AB">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ab/>
        <w:t>or (F-1</w:t>
      </w:r>
      <w:proofErr w:type="gramStart"/>
      <w:r>
        <w:rPr>
          <w:rFonts w:ascii="Arial" w:hAnsi="Arial" w:cs="Arial"/>
        </w:rPr>
        <w:t>);</w:t>
      </w:r>
      <w:proofErr w:type="gramEnd"/>
    </w:p>
    <w:p w14:paraId="6C73CD59" w14:textId="77777777" w:rsidR="002A46AB" w:rsidRDefault="002A46AB">
      <w:pPr>
        <w:tabs>
          <w:tab w:val="left" w:pos="720"/>
          <w:tab w:val="left" w:pos="1440"/>
          <w:tab w:val="left" w:pos="2160"/>
          <w:tab w:val="left" w:pos="2880"/>
          <w:tab w:val="left" w:pos="3600"/>
          <w:tab w:val="left" w:pos="4320"/>
        </w:tabs>
        <w:ind w:left="2880" w:hanging="720"/>
        <w:rPr>
          <w:rFonts w:ascii="Arial" w:hAnsi="Arial" w:cs="Arial"/>
        </w:rPr>
      </w:pPr>
    </w:p>
    <w:p w14:paraId="3199D06F" w14:textId="77777777" w:rsidR="002A46AB" w:rsidRDefault="002A46AB">
      <w:pPr>
        <w:tabs>
          <w:tab w:val="left" w:pos="720"/>
          <w:tab w:val="left" w:pos="1440"/>
          <w:tab w:val="left" w:pos="2160"/>
          <w:tab w:val="left" w:pos="2880"/>
          <w:tab w:val="left" w:pos="3600"/>
          <w:tab w:val="left" w:pos="4320"/>
        </w:tabs>
        <w:ind w:left="2880" w:hanging="720"/>
        <w:rPr>
          <w:rFonts w:ascii="Arial" w:hAnsi="Arial" w:cs="Arial"/>
        </w:rPr>
      </w:pPr>
      <w:r w:rsidRPr="05B12089">
        <w:rPr>
          <w:rFonts w:ascii="Arial" w:hAnsi="Arial" w:cs="Arial"/>
        </w:rPr>
        <w:t>c)</w:t>
      </w:r>
      <w:r>
        <w:tab/>
      </w:r>
      <w:r w:rsidRPr="00DD015D">
        <w:rPr>
          <w:rFonts w:ascii="Arial" w:hAnsi="Arial" w:cs="Arial"/>
        </w:rPr>
        <w:t>DHS</w:t>
      </w:r>
      <w:r w:rsidRPr="05B12089">
        <w:rPr>
          <w:rFonts w:ascii="Arial" w:hAnsi="Arial" w:cs="Arial"/>
        </w:rPr>
        <w:t xml:space="preserve"> orally provides the information set out in III (A)(1)(a)-(d) </w:t>
      </w:r>
      <w:proofErr w:type="gramStart"/>
      <w:r w:rsidRPr="05B12089">
        <w:rPr>
          <w:rFonts w:ascii="Arial" w:hAnsi="Arial" w:cs="Arial"/>
        </w:rPr>
        <w:t>above;</w:t>
      </w:r>
      <w:proofErr w:type="gramEnd"/>
    </w:p>
    <w:p w14:paraId="74DE0AF6" w14:textId="77777777" w:rsidR="002A46AB" w:rsidRDefault="002A46AB">
      <w:pPr>
        <w:tabs>
          <w:tab w:val="left" w:pos="720"/>
          <w:tab w:val="left" w:pos="1440"/>
          <w:tab w:val="left" w:pos="2160"/>
          <w:tab w:val="left" w:pos="2880"/>
          <w:tab w:val="left" w:pos="3600"/>
          <w:tab w:val="left" w:pos="4320"/>
        </w:tabs>
        <w:ind w:left="2880" w:hanging="720"/>
        <w:rPr>
          <w:rFonts w:ascii="Arial" w:hAnsi="Arial" w:cs="Arial"/>
        </w:rPr>
      </w:pPr>
    </w:p>
    <w:p w14:paraId="05577B01" w14:textId="77777777" w:rsidR="002A46AB" w:rsidRDefault="002A46AB">
      <w:pPr>
        <w:tabs>
          <w:tab w:val="left" w:pos="720"/>
          <w:tab w:val="left" w:pos="1440"/>
          <w:tab w:val="left" w:pos="2160"/>
          <w:tab w:val="left" w:pos="2880"/>
          <w:tab w:val="left" w:pos="3600"/>
          <w:tab w:val="left" w:pos="4320"/>
        </w:tabs>
        <w:ind w:left="2880" w:hanging="720"/>
        <w:rPr>
          <w:rFonts w:ascii="Arial" w:hAnsi="Arial" w:cs="Arial"/>
        </w:rPr>
      </w:pPr>
      <w:r w:rsidRPr="05B12089">
        <w:rPr>
          <w:rFonts w:ascii="Arial" w:hAnsi="Arial" w:cs="Arial"/>
        </w:rPr>
        <w:t>d)</w:t>
      </w:r>
      <w:r>
        <w:tab/>
      </w:r>
      <w:r w:rsidRPr="00DD015D">
        <w:rPr>
          <w:rFonts w:ascii="Arial" w:hAnsi="Arial" w:cs="Arial"/>
        </w:rPr>
        <w:t>DHS</w:t>
      </w:r>
      <w:r w:rsidRPr="05B12089">
        <w:rPr>
          <w:rFonts w:ascii="Arial" w:hAnsi="Arial" w:cs="Arial"/>
        </w:rPr>
        <w:t xml:space="preserve"> sends a written follow-up statement reflective of the</w:t>
      </w:r>
    </w:p>
    <w:p w14:paraId="08167DC1" w14:textId="77777777" w:rsidR="002A46AB" w:rsidRDefault="002A46AB">
      <w:pPr>
        <w:tabs>
          <w:tab w:val="left" w:pos="720"/>
          <w:tab w:val="left" w:pos="1440"/>
          <w:tab w:val="left" w:pos="2160"/>
          <w:tab w:val="left" w:pos="2880"/>
          <w:tab w:val="left" w:pos="3600"/>
          <w:tab w:val="left" w:pos="4320"/>
        </w:tabs>
        <w:ind w:left="2880" w:hanging="720"/>
        <w:rPr>
          <w:rFonts w:ascii="Arial" w:hAnsi="Arial" w:cs="Arial"/>
        </w:rPr>
      </w:pPr>
      <w:r>
        <w:rPr>
          <w:rFonts w:ascii="Arial" w:hAnsi="Arial" w:cs="Arial"/>
        </w:rPr>
        <w:tab/>
        <w:t>oral request within two working days.</w:t>
      </w:r>
    </w:p>
    <w:p w14:paraId="61E304EA"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5D4080DD" w14:textId="77777777" w:rsidR="002A46AB" w:rsidRDefault="002A46AB">
      <w:pPr>
        <w:tabs>
          <w:tab w:val="left" w:pos="720"/>
          <w:tab w:val="left" w:pos="1440"/>
          <w:tab w:val="left" w:pos="2160"/>
          <w:tab w:val="left" w:pos="2880"/>
          <w:tab w:val="left" w:pos="3600"/>
          <w:tab w:val="left" w:pos="4320"/>
        </w:tabs>
        <w:ind w:left="720"/>
        <w:rPr>
          <w:rFonts w:ascii="Arial" w:hAnsi="Arial" w:cs="Arial"/>
        </w:rPr>
      </w:pPr>
      <w:r>
        <w:rPr>
          <w:rFonts w:ascii="Arial" w:hAnsi="Arial" w:cs="Arial"/>
        </w:rPr>
        <w:t>B)</w:t>
      </w:r>
      <w:r>
        <w:rPr>
          <w:rFonts w:ascii="Arial" w:hAnsi="Arial" w:cs="Arial"/>
        </w:rPr>
        <w:tab/>
        <w:t>Time frame/Requests for Disclosure</w:t>
      </w:r>
    </w:p>
    <w:p w14:paraId="0E9C81CB"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252C049E" w14:textId="77777777" w:rsidR="002A46AB" w:rsidRDefault="002A46AB">
      <w:pPr>
        <w:tabs>
          <w:tab w:val="left" w:pos="720"/>
          <w:tab w:val="left" w:pos="1440"/>
          <w:tab w:val="left" w:pos="2160"/>
          <w:tab w:val="left" w:pos="2880"/>
          <w:tab w:val="left" w:pos="3600"/>
          <w:tab w:val="left" w:pos="4320"/>
        </w:tabs>
        <w:ind w:left="1440" w:hanging="1440"/>
        <w:rPr>
          <w:rFonts w:ascii="Arial" w:hAnsi="Arial" w:cs="Arial"/>
        </w:rPr>
      </w:pPr>
      <w:r>
        <w:rPr>
          <w:rFonts w:ascii="Arial" w:hAnsi="Arial" w:cs="Arial"/>
        </w:rPr>
        <w:tab/>
      </w:r>
      <w:r>
        <w:rPr>
          <w:rFonts w:ascii="Arial" w:hAnsi="Arial" w:cs="Arial"/>
        </w:rPr>
        <w:tab/>
        <w:t xml:space="preserve">A written request for information </w:t>
      </w:r>
      <w:proofErr w:type="gramStart"/>
      <w:r>
        <w:rPr>
          <w:rFonts w:ascii="Arial" w:hAnsi="Arial" w:cs="Arial"/>
        </w:rPr>
        <w:t>shall</w:t>
      </w:r>
      <w:proofErr w:type="gramEnd"/>
      <w:r>
        <w:rPr>
          <w:rFonts w:ascii="Arial" w:hAnsi="Arial" w:cs="Arial"/>
        </w:rPr>
        <w:t xml:space="preserve"> be effective for a period not to exceed one month.  </w:t>
      </w:r>
      <w:r w:rsidRPr="00DD015D">
        <w:rPr>
          <w:rFonts w:ascii="Arial" w:hAnsi="Arial" w:cs="Arial"/>
        </w:rPr>
        <w:t>DHS</w:t>
      </w:r>
      <w:r>
        <w:rPr>
          <w:rFonts w:ascii="Arial" w:hAnsi="Arial" w:cs="Arial"/>
        </w:rPr>
        <w:t xml:space="preserve"> may request information at any phase of an open Child and Family Services case and may make multiple requests for </w:t>
      </w:r>
      <w:r>
        <w:rPr>
          <w:rFonts w:ascii="Arial" w:hAnsi="Arial" w:cs="Arial"/>
        </w:rPr>
        <w:lastRenderedPageBreak/>
        <w:t xml:space="preserve">information.  Such requests may include follow-up oral requests for further information based on a valid written request or additional written </w:t>
      </w:r>
      <w:proofErr w:type="gramStart"/>
      <w:r>
        <w:rPr>
          <w:rFonts w:ascii="Arial" w:hAnsi="Arial" w:cs="Arial"/>
        </w:rPr>
        <w:t>requests</w:t>
      </w:r>
      <w:proofErr w:type="gramEnd"/>
      <w:r>
        <w:rPr>
          <w:rFonts w:ascii="Arial" w:hAnsi="Arial" w:cs="Arial"/>
        </w:rPr>
        <w:t xml:space="preserve"> for information about the same client after a previous written request has expired.</w:t>
      </w:r>
    </w:p>
    <w:p w14:paraId="24B9D9E5"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08E8FE63" w14:textId="77777777" w:rsidR="002A46AB" w:rsidRDefault="002A46AB">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C)</w:t>
      </w:r>
      <w:r>
        <w:rPr>
          <w:rFonts w:ascii="Arial" w:hAnsi="Arial" w:cs="Arial"/>
        </w:rPr>
        <w:tab/>
        <w:t>Disclosure by service provider</w:t>
      </w:r>
    </w:p>
    <w:p w14:paraId="6D73C76C"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0DB66190" w14:textId="0FA81DF7" w:rsidR="002A46AB" w:rsidRDefault="002A46AB">
      <w:pPr>
        <w:tabs>
          <w:tab w:val="left" w:pos="720"/>
          <w:tab w:val="left" w:pos="1440"/>
          <w:tab w:val="left" w:pos="2160"/>
          <w:tab w:val="left" w:pos="2880"/>
          <w:tab w:val="left" w:pos="3600"/>
          <w:tab w:val="left" w:pos="4320"/>
        </w:tabs>
        <w:ind w:left="1440"/>
        <w:rPr>
          <w:rFonts w:ascii="Arial" w:hAnsi="Arial" w:cs="Arial"/>
        </w:rPr>
      </w:pPr>
      <w:r w:rsidRPr="05B12089">
        <w:rPr>
          <w:rFonts w:ascii="Arial" w:hAnsi="Arial" w:cs="Arial"/>
        </w:rPr>
        <w:t xml:space="preserve">A service provider shall promptly disclose orally or in writing information in the manner and within the </w:t>
      </w:r>
      <w:proofErr w:type="gramStart"/>
      <w:r w:rsidRPr="05B12089">
        <w:rPr>
          <w:rFonts w:ascii="Arial" w:hAnsi="Arial" w:cs="Arial"/>
        </w:rPr>
        <w:t>time frame</w:t>
      </w:r>
      <w:proofErr w:type="gramEnd"/>
      <w:r w:rsidRPr="05B12089">
        <w:rPr>
          <w:rFonts w:ascii="Arial" w:hAnsi="Arial" w:cs="Arial"/>
        </w:rPr>
        <w:t xml:space="preserve"> requested by DHS.  The provider shall disclose information he reasonably believes to be relevant to issues identified by </w:t>
      </w:r>
      <w:r w:rsidRPr="00DD015D">
        <w:rPr>
          <w:rFonts w:ascii="Arial" w:hAnsi="Arial" w:cs="Arial"/>
        </w:rPr>
        <w:t>DHS</w:t>
      </w:r>
      <w:r w:rsidRPr="05B12089">
        <w:rPr>
          <w:rFonts w:ascii="Arial" w:hAnsi="Arial" w:cs="Arial"/>
        </w:rPr>
        <w:t xml:space="preserve"> as being necessary to its determination of the level of harm to the child(ren) in question.</w:t>
      </w:r>
    </w:p>
    <w:p w14:paraId="28C9975F"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58C0EAFB" w14:textId="77777777" w:rsidR="002A46AB" w:rsidRDefault="002A46AB">
      <w:pPr>
        <w:tabs>
          <w:tab w:val="left" w:pos="720"/>
          <w:tab w:val="left" w:pos="1440"/>
          <w:tab w:val="left" w:pos="2160"/>
          <w:tab w:val="left" w:pos="2880"/>
          <w:tab w:val="left" w:pos="3600"/>
          <w:tab w:val="left" w:pos="4320"/>
        </w:tabs>
        <w:ind w:left="720"/>
        <w:rPr>
          <w:rFonts w:ascii="Arial" w:hAnsi="Arial" w:cs="Arial"/>
        </w:rPr>
      </w:pPr>
      <w:r w:rsidRPr="05B12089">
        <w:rPr>
          <w:rFonts w:ascii="Arial" w:hAnsi="Arial" w:cs="Arial"/>
        </w:rPr>
        <w:t>D)</w:t>
      </w:r>
      <w:r>
        <w:tab/>
      </w:r>
      <w:r w:rsidRPr="05B12089">
        <w:rPr>
          <w:rFonts w:ascii="Arial" w:hAnsi="Arial" w:cs="Arial"/>
        </w:rPr>
        <w:t xml:space="preserve">Confidentiality of information disclosed to </w:t>
      </w:r>
      <w:r w:rsidRPr="00DD015D">
        <w:rPr>
          <w:rFonts w:ascii="Arial" w:hAnsi="Arial" w:cs="Arial"/>
        </w:rPr>
        <w:t>DHS</w:t>
      </w:r>
    </w:p>
    <w:p w14:paraId="7C03865B"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2E4655D5" w14:textId="77777777" w:rsidR="002A46AB" w:rsidRDefault="002A46AB">
      <w:pPr>
        <w:tabs>
          <w:tab w:val="left" w:pos="720"/>
          <w:tab w:val="left" w:pos="1440"/>
          <w:tab w:val="left" w:pos="2160"/>
          <w:tab w:val="left" w:pos="2880"/>
          <w:tab w:val="left" w:pos="3600"/>
          <w:tab w:val="left" w:pos="4320"/>
        </w:tabs>
        <w:ind w:left="1440" w:hanging="1440"/>
        <w:rPr>
          <w:rFonts w:ascii="Arial" w:hAnsi="Arial" w:cs="Arial"/>
        </w:rPr>
      </w:pPr>
      <w:r>
        <w:rPr>
          <w:rFonts w:ascii="Arial" w:hAnsi="Arial" w:cs="Arial"/>
        </w:rPr>
        <w:tab/>
      </w:r>
      <w:r>
        <w:rPr>
          <w:rFonts w:ascii="Arial" w:hAnsi="Arial" w:cs="Arial"/>
        </w:rPr>
        <w:tab/>
      </w:r>
      <w:r w:rsidRPr="00DD015D">
        <w:rPr>
          <w:rFonts w:ascii="Arial" w:hAnsi="Arial" w:cs="Arial"/>
        </w:rPr>
        <w:t>DHS</w:t>
      </w:r>
      <w:r>
        <w:rPr>
          <w:rFonts w:ascii="Arial" w:hAnsi="Arial" w:cs="Arial"/>
        </w:rPr>
        <w:t xml:space="preserve"> shall use the information disclosed to it solely for its own investigations, case management determinations and dispositions of open Child and Family Services cases.</w:t>
      </w:r>
    </w:p>
    <w:p w14:paraId="5B57A11F"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4BCD0CCF" w14:textId="77777777" w:rsidR="002A46AB" w:rsidRDefault="002A46AB">
      <w:pPr>
        <w:tabs>
          <w:tab w:val="left" w:pos="720"/>
          <w:tab w:val="left" w:pos="1440"/>
          <w:tab w:val="left" w:pos="2160"/>
          <w:tab w:val="left" w:pos="2880"/>
          <w:tab w:val="left" w:pos="3600"/>
          <w:tab w:val="left" w:pos="4320"/>
        </w:tabs>
        <w:ind w:left="2160" w:hanging="720"/>
        <w:rPr>
          <w:rFonts w:ascii="Arial" w:hAnsi="Arial" w:cs="Arial"/>
        </w:rPr>
      </w:pPr>
      <w:r w:rsidRPr="05B12089">
        <w:rPr>
          <w:rFonts w:ascii="Arial" w:hAnsi="Arial" w:cs="Arial"/>
        </w:rPr>
        <w:t>1)</w:t>
      </w:r>
      <w:r>
        <w:tab/>
      </w:r>
      <w:r w:rsidRPr="05B12089">
        <w:rPr>
          <w:rFonts w:ascii="Arial" w:hAnsi="Arial" w:cs="Arial"/>
        </w:rPr>
        <w:t xml:space="preserve">All written information provided to </w:t>
      </w:r>
      <w:r w:rsidRPr="00DD015D">
        <w:rPr>
          <w:rFonts w:ascii="Arial" w:hAnsi="Arial" w:cs="Arial"/>
        </w:rPr>
        <w:t>DHS</w:t>
      </w:r>
      <w:r w:rsidRPr="05B12089">
        <w:rPr>
          <w:rFonts w:ascii="Arial" w:hAnsi="Arial" w:cs="Arial"/>
        </w:rPr>
        <w:t xml:space="preserve"> pursuant to this agreement shall be clearly identified as confidential and as not to be disclosed by DHS to any third party except in accordance with Title 22, chapter 1071, subchapter I [(section 4008(3</w:t>
      </w:r>
      <w:proofErr w:type="gramStart"/>
      <w:r w:rsidRPr="05B12089">
        <w:rPr>
          <w:rFonts w:ascii="Arial" w:hAnsi="Arial" w:cs="Arial"/>
        </w:rPr>
        <w:t>))(</w:t>
      </w:r>
      <w:proofErr w:type="gramEnd"/>
      <w:r w:rsidRPr="05B12089">
        <w:rPr>
          <w:rFonts w:ascii="Arial" w:hAnsi="Arial" w:cs="Arial"/>
        </w:rPr>
        <w:t>Mandatory disclosure of records)].</w:t>
      </w:r>
    </w:p>
    <w:p w14:paraId="14714648" w14:textId="77777777" w:rsidR="002A46AB" w:rsidRDefault="002A46AB">
      <w:pPr>
        <w:tabs>
          <w:tab w:val="left" w:pos="720"/>
          <w:tab w:val="left" w:pos="1440"/>
          <w:tab w:val="left" w:pos="2160"/>
          <w:tab w:val="left" w:pos="2880"/>
          <w:tab w:val="left" w:pos="3600"/>
          <w:tab w:val="left" w:pos="4320"/>
        </w:tabs>
        <w:ind w:left="2160" w:hanging="720"/>
        <w:rPr>
          <w:rFonts w:ascii="Arial" w:hAnsi="Arial" w:cs="Arial"/>
        </w:rPr>
      </w:pPr>
    </w:p>
    <w:p w14:paraId="58A1ECE8" w14:textId="77777777" w:rsidR="002A46AB" w:rsidRDefault="002A46AB">
      <w:pPr>
        <w:tabs>
          <w:tab w:val="left" w:pos="720"/>
          <w:tab w:val="left" w:pos="1440"/>
          <w:tab w:val="left" w:pos="2160"/>
          <w:tab w:val="left" w:pos="2880"/>
          <w:tab w:val="left" w:pos="3600"/>
          <w:tab w:val="left" w:pos="4320"/>
        </w:tabs>
        <w:ind w:left="2160" w:hanging="720"/>
        <w:rPr>
          <w:rFonts w:ascii="Arial" w:hAnsi="Arial" w:cs="Arial"/>
        </w:rPr>
      </w:pPr>
      <w:r w:rsidRPr="05B12089">
        <w:rPr>
          <w:rFonts w:ascii="Arial" w:hAnsi="Arial" w:cs="Arial"/>
        </w:rPr>
        <w:t>2)</w:t>
      </w:r>
      <w:r>
        <w:tab/>
      </w:r>
      <w:r w:rsidRPr="05B12089">
        <w:rPr>
          <w:rFonts w:ascii="Arial" w:hAnsi="Arial" w:cs="Arial"/>
        </w:rPr>
        <w:t xml:space="preserve">All oral information disclosed to </w:t>
      </w:r>
      <w:r w:rsidRPr="00DD015D">
        <w:rPr>
          <w:rFonts w:ascii="Arial" w:hAnsi="Arial" w:cs="Arial"/>
        </w:rPr>
        <w:t>DHS</w:t>
      </w:r>
      <w:r w:rsidRPr="05B12089">
        <w:rPr>
          <w:rFonts w:ascii="Arial" w:hAnsi="Arial" w:cs="Arial"/>
        </w:rPr>
        <w:t xml:space="preserve"> is routinely quoted or summarized by DHS as part of its narrative case record and is subject to the confidentiality requirements of Title 22, section 4008.</w:t>
      </w:r>
    </w:p>
    <w:p w14:paraId="570A5553"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42783136" w14:textId="77777777" w:rsidR="002A46AB" w:rsidRDefault="002A46AB">
      <w:pPr>
        <w:tabs>
          <w:tab w:val="left" w:pos="720"/>
          <w:tab w:val="left" w:pos="1440"/>
          <w:tab w:val="left" w:pos="2160"/>
          <w:tab w:val="left" w:pos="2880"/>
          <w:tab w:val="left" w:pos="3600"/>
          <w:tab w:val="left" w:pos="4320"/>
        </w:tabs>
        <w:ind w:left="720"/>
        <w:rPr>
          <w:rFonts w:ascii="Arial" w:hAnsi="Arial" w:cs="Arial"/>
        </w:rPr>
      </w:pPr>
      <w:r>
        <w:rPr>
          <w:rFonts w:ascii="Arial" w:hAnsi="Arial" w:cs="Arial"/>
        </w:rPr>
        <w:t>E)</w:t>
      </w:r>
      <w:r>
        <w:rPr>
          <w:rFonts w:ascii="Arial" w:hAnsi="Arial" w:cs="Arial"/>
        </w:rPr>
        <w:tab/>
        <w:t>Notice to Client of Disclosure</w:t>
      </w:r>
    </w:p>
    <w:p w14:paraId="1804B937"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0842293B" w14:textId="259476EE" w:rsidR="002A46AB" w:rsidRDefault="002A46AB">
      <w:pPr>
        <w:tabs>
          <w:tab w:val="left" w:pos="720"/>
          <w:tab w:val="left" w:pos="1440"/>
          <w:tab w:val="left" w:pos="2160"/>
          <w:tab w:val="left" w:pos="2880"/>
          <w:tab w:val="left" w:pos="3600"/>
          <w:tab w:val="left" w:pos="4320"/>
        </w:tabs>
        <w:ind w:left="1440"/>
        <w:rPr>
          <w:rFonts w:ascii="Arial" w:hAnsi="Arial" w:cs="Arial"/>
        </w:rPr>
      </w:pPr>
      <w:r w:rsidRPr="00DD015D">
        <w:rPr>
          <w:rFonts w:ascii="Arial" w:hAnsi="Arial" w:cs="Arial"/>
        </w:rPr>
        <w:t>DHS</w:t>
      </w:r>
      <w:r w:rsidRPr="05B12089">
        <w:rPr>
          <w:rFonts w:ascii="Arial" w:hAnsi="Arial" w:cs="Arial"/>
        </w:rPr>
        <w:t xml:space="preserve"> shall take reasonable steps to notify a client of its intent to request information pursuant to these rules and shall advise the client of his right to request from the service provider a copy of </w:t>
      </w:r>
      <w:r w:rsidRPr="00DD015D">
        <w:rPr>
          <w:rFonts w:ascii="Arial" w:hAnsi="Arial" w:cs="Arial"/>
        </w:rPr>
        <w:t>DHS'</w:t>
      </w:r>
      <w:r w:rsidRPr="05B12089">
        <w:rPr>
          <w:rFonts w:ascii="Arial" w:hAnsi="Arial" w:cs="Arial"/>
        </w:rPr>
        <w:t xml:space="preserve"> written request and a copy of any information provided to </w:t>
      </w:r>
      <w:r w:rsidRPr="00DD015D">
        <w:rPr>
          <w:rFonts w:ascii="Arial" w:hAnsi="Arial" w:cs="Arial"/>
        </w:rPr>
        <w:t>DHS</w:t>
      </w:r>
      <w:r w:rsidRPr="05B12089">
        <w:rPr>
          <w:rFonts w:ascii="Arial" w:hAnsi="Arial" w:cs="Arial"/>
        </w:rPr>
        <w:t xml:space="preserve">.  Such notice shall be given prior to the request for information from the service provider unless any delay or prior notice </w:t>
      </w:r>
      <w:proofErr w:type="gramStart"/>
      <w:r w:rsidRPr="05B12089">
        <w:rPr>
          <w:rFonts w:ascii="Arial" w:hAnsi="Arial" w:cs="Arial"/>
        </w:rPr>
        <w:t>would increase</w:t>
      </w:r>
      <w:proofErr w:type="gramEnd"/>
      <w:r w:rsidRPr="05B12089">
        <w:rPr>
          <w:rFonts w:ascii="Arial" w:hAnsi="Arial" w:cs="Arial"/>
        </w:rPr>
        <w:t xml:space="preserve"> the threat of harm to the child in question.  In the latter case, </w:t>
      </w:r>
      <w:r w:rsidRPr="00DD015D">
        <w:rPr>
          <w:rFonts w:ascii="Arial" w:hAnsi="Arial" w:cs="Arial"/>
        </w:rPr>
        <w:t>DHS</w:t>
      </w:r>
      <w:r w:rsidRPr="05B12089">
        <w:rPr>
          <w:rFonts w:ascii="Arial" w:hAnsi="Arial" w:cs="Arial"/>
        </w:rPr>
        <w:t xml:space="preserve"> shall give notice to the client within a reasonable </w:t>
      </w:r>
      <w:proofErr w:type="gramStart"/>
      <w:r w:rsidRPr="05B12089">
        <w:rPr>
          <w:rFonts w:ascii="Arial" w:hAnsi="Arial" w:cs="Arial"/>
        </w:rPr>
        <w:t>period of time</w:t>
      </w:r>
      <w:proofErr w:type="gramEnd"/>
      <w:r w:rsidRPr="05B12089">
        <w:rPr>
          <w:rFonts w:ascii="Arial" w:hAnsi="Arial" w:cs="Arial"/>
        </w:rPr>
        <w:t xml:space="preserve"> after disclosure of the information.</w:t>
      </w:r>
    </w:p>
    <w:p w14:paraId="6D348363"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12A16DB2" w14:textId="77777777" w:rsidR="002A46AB" w:rsidRDefault="002A46AB">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F.</w:t>
      </w:r>
      <w:r>
        <w:rPr>
          <w:rFonts w:ascii="Arial" w:hAnsi="Arial" w:cs="Arial"/>
        </w:rPr>
        <w:tab/>
        <w:t>Provision of Information to Client</w:t>
      </w:r>
    </w:p>
    <w:p w14:paraId="55F9FB89" w14:textId="77777777" w:rsidR="002A46AB" w:rsidRDefault="002A46AB">
      <w:pPr>
        <w:tabs>
          <w:tab w:val="left" w:pos="720"/>
          <w:tab w:val="left" w:pos="1440"/>
          <w:tab w:val="left" w:pos="2160"/>
          <w:tab w:val="left" w:pos="2880"/>
          <w:tab w:val="left" w:pos="3600"/>
          <w:tab w:val="left" w:pos="4320"/>
        </w:tabs>
        <w:ind w:left="1440" w:hanging="720"/>
        <w:rPr>
          <w:rFonts w:ascii="Arial" w:hAnsi="Arial" w:cs="Arial"/>
        </w:rPr>
      </w:pPr>
    </w:p>
    <w:p w14:paraId="7233A79C" w14:textId="77777777" w:rsidR="002A46AB" w:rsidRDefault="002A46AB">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ab/>
        <w:t xml:space="preserve">Upon request of the client, the service provider shall provide the client with a copy of </w:t>
      </w:r>
      <w:r w:rsidRPr="00DD015D">
        <w:rPr>
          <w:rFonts w:ascii="Arial" w:hAnsi="Arial" w:cs="Arial"/>
        </w:rPr>
        <w:t>DHS</w:t>
      </w:r>
      <w:r>
        <w:rPr>
          <w:rFonts w:ascii="Arial" w:hAnsi="Arial" w:cs="Arial"/>
        </w:rPr>
        <w:t xml:space="preserve">' request for information and a copy of any information obtained by </w:t>
      </w:r>
      <w:r w:rsidRPr="00DD015D">
        <w:rPr>
          <w:rFonts w:ascii="Arial" w:hAnsi="Arial" w:cs="Arial"/>
        </w:rPr>
        <w:t>DHS</w:t>
      </w:r>
      <w:r>
        <w:rPr>
          <w:rFonts w:ascii="Arial" w:hAnsi="Arial" w:cs="Arial"/>
        </w:rPr>
        <w:t xml:space="preserve"> pursuant to these rules unless the service provider has </w:t>
      </w:r>
      <w:r>
        <w:rPr>
          <w:rFonts w:ascii="Arial" w:hAnsi="Arial" w:cs="Arial"/>
        </w:rPr>
        <w:lastRenderedPageBreak/>
        <w:t>made a determination, upon transmission of the information, that there exists a reasonable concern that provision of such information to the client may harmfully affect the client.  In such case, the client may review a copy of such information with the service provider or a licensed mental health professional of the client's choice.</w:t>
      </w:r>
    </w:p>
    <w:p w14:paraId="42B1FAA4"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r>
    </w:p>
    <w:p w14:paraId="40E93FDE"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4F43FCC4" w14:textId="77777777" w:rsidR="002A46AB" w:rsidRDefault="002A46AB" w:rsidP="00192BD5">
      <w:pPr>
        <w:pStyle w:val="Heading1"/>
      </w:pPr>
      <w:r>
        <w:t>IV.</w:t>
      </w:r>
      <w:r>
        <w:tab/>
        <w:t xml:space="preserve">Additional Terms </w:t>
      </w:r>
    </w:p>
    <w:p w14:paraId="7E44D23A"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3141F1E8" w14:textId="77777777" w:rsidR="002A46AB" w:rsidRDefault="002A46AB">
      <w:pPr>
        <w:tabs>
          <w:tab w:val="left" w:pos="720"/>
          <w:tab w:val="left" w:pos="1440"/>
          <w:tab w:val="left" w:pos="2160"/>
          <w:tab w:val="left" w:pos="2880"/>
          <w:tab w:val="left" w:pos="3600"/>
          <w:tab w:val="left" w:pos="4320"/>
        </w:tabs>
        <w:ind w:left="720" w:hanging="90"/>
        <w:rPr>
          <w:rFonts w:ascii="Arial" w:hAnsi="Arial" w:cs="Arial"/>
        </w:rPr>
      </w:pPr>
      <w:r>
        <w:rPr>
          <w:rFonts w:ascii="Arial" w:hAnsi="Arial" w:cs="Arial"/>
        </w:rPr>
        <w:t>A)</w:t>
      </w:r>
      <w:r>
        <w:rPr>
          <w:rFonts w:ascii="Arial" w:hAnsi="Arial" w:cs="Arial"/>
        </w:rPr>
        <w:tab/>
        <w:t>Disclaimer as to Additional Services</w:t>
      </w:r>
    </w:p>
    <w:p w14:paraId="49EA2E6B"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3803903E" w14:textId="77777777" w:rsidR="002A46AB" w:rsidRDefault="002A46AB">
      <w:pPr>
        <w:tabs>
          <w:tab w:val="left" w:pos="720"/>
          <w:tab w:val="left" w:pos="1440"/>
          <w:tab w:val="left" w:pos="2160"/>
          <w:tab w:val="left" w:pos="2880"/>
          <w:tab w:val="left" w:pos="3600"/>
          <w:tab w:val="left" w:pos="4320"/>
        </w:tabs>
        <w:ind w:left="1440" w:hanging="1440"/>
        <w:rPr>
          <w:rFonts w:ascii="Arial" w:hAnsi="Arial" w:cs="Arial"/>
        </w:rPr>
      </w:pPr>
      <w:r>
        <w:rPr>
          <w:rFonts w:ascii="Arial" w:hAnsi="Arial" w:cs="Arial"/>
        </w:rPr>
        <w:tab/>
      </w:r>
      <w:r>
        <w:rPr>
          <w:rFonts w:ascii="Arial" w:hAnsi="Arial" w:cs="Arial"/>
        </w:rPr>
        <w:tab/>
        <w:t xml:space="preserve">These rules </w:t>
      </w:r>
      <w:proofErr w:type="gramStart"/>
      <w:r>
        <w:rPr>
          <w:rFonts w:ascii="Arial" w:hAnsi="Arial" w:cs="Arial"/>
        </w:rPr>
        <w:t>shall</w:t>
      </w:r>
      <w:proofErr w:type="gramEnd"/>
      <w:r>
        <w:rPr>
          <w:rFonts w:ascii="Arial" w:hAnsi="Arial" w:cs="Arial"/>
        </w:rPr>
        <w:t xml:space="preserve"> not obligate any service provider to provide to </w:t>
      </w:r>
      <w:r w:rsidRPr="00DD015D">
        <w:rPr>
          <w:rFonts w:ascii="Arial" w:hAnsi="Arial" w:cs="Arial"/>
        </w:rPr>
        <w:t>DHS</w:t>
      </w:r>
      <w:r>
        <w:rPr>
          <w:rFonts w:ascii="Arial" w:hAnsi="Arial" w:cs="Arial"/>
        </w:rPr>
        <w:t xml:space="preserve"> any special service, examination or assessment of a client.  However, these rules </w:t>
      </w:r>
      <w:proofErr w:type="gramStart"/>
      <w:r>
        <w:rPr>
          <w:rFonts w:ascii="Arial" w:hAnsi="Arial" w:cs="Arial"/>
        </w:rPr>
        <w:t>shall</w:t>
      </w:r>
      <w:proofErr w:type="gramEnd"/>
      <w:r>
        <w:rPr>
          <w:rFonts w:ascii="Arial" w:hAnsi="Arial" w:cs="Arial"/>
        </w:rPr>
        <w:t xml:space="preserve"> not affect the right of </w:t>
      </w:r>
      <w:r w:rsidRPr="00DD015D">
        <w:rPr>
          <w:rFonts w:ascii="Arial" w:hAnsi="Arial" w:cs="Arial"/>
        </w:rPr>
        <w:t>DHS</w:t>
      </w:r>
      <w:r>
        <w:rPr>
          <w:rFonts w:ascii="Arial" w:hAnsi="Arial" w:cs="Arial"/>
        </w:rPr>
        <w:t xml:space="preserve"> or any service provider to enter into any separate agreement regarding the provision of special examinations or other services.</w:t>
      </w:r>
    </w:p>
    <w:p w14:paraId="7BC17E66"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491B1421" w14:textId="77777777" w:rsidR="002A46AB" w:rsidRDefault="002A46AB">
      <w:pPr>
        <w:tabs>
          <w:tab w:val="left" w:pos="720"/>
          <w:tab w:val="left" w:pos="1440"/>
          <w:tab w:val="left" w:pos="2160"/>
          <w:tab w:val="left" w:pos="2880"/>
          <w:tab w:val="left" w:pos="3600"/>
          <w:tab w:val="left" w:pos="4320"/>
        </w:tabs>
        <w:ind w:left="720"/>
        <w:rPr>
          <w:rFonts w:ascii="Arial" w:hAnsi="Arial" w:cs="Arial"/>
        </w:rPr>
      </w:pPr>
      <w:r>
        <w:rPr>
          <w:rFonts w:ascii="Arial" w:hAnsi="Arial" w:cs="Arial"/>
        </w:rPr>
        <w:t>B)</w:t>
      </w:r>
      <w:r>
        <w:rPr>
          <w:rFonts w:ascii="Arial" w:hAnsi="Arial" w:cs="Arial"/>
        </w:rPr>
        <w:tab/>
        <w:t>Immunity</w:t>
      </w:r>
    </w:p>
    <w:p w14:paraId="2EE0003E"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62762496" w14:textId="77EFCF5A" w:rsidR="002A46AB" w:rsidRDefault="002A46AB">
      <w:pPr>
        <w:tabs>
          <w:tab w:val="left" w:pos="720"/>
          <w:tab w:val="left" w:pos="1440"/>
          <w:tab w:val="left" w:pos="2160"/>
          <w:tab w:val="left" w:pos="2880"/>
          <w:tab w:val="left" w:pos="3600"/>
          <w:tab w:val="left" w:pos="4320"/>
        </w:tabs>
        <w:ind w:left="1440" w:hanging="1440"/>
        <w:rPr>
          <w:rFonts w:ascii="Arial" w:hAnsi="Arial" w:cs="Arial"/>
        </w:rPr>
      </w:pPr>
      <w:r>
        <w:rPr>
          <w:rFonts w:ascii="Arial" w:hAnsi="Arial" w:cs="Arial"/>
        </w:rPr>
        <w:tab/>
      </w:r>
      <w:r>
        <w:rPr>
          <w:rFonts w:ascii="Arial" w:hAnsi="Arial" w:cs="Arial"/>
        </w:rPr>
        <w:tab/>
        <w:t xml:space="preserve">These rules shall not affect the responsibility of a service provider to report known or suspected child abuse under Title 22, chapter 1071, subchapter </w:t>
      </w:r>
      <w:proofErr w:type="gramStart"/>
      <w:r>
        <w:rPr>
          <w:rFonts w:ascii="Arial" w:hAnsi="Arial" w:cs="Arial"/>
        </w:rPr>
        <w:t>II [(</w:t>
      </w:r>
      <w:proofErr w:type="gramEnd"/>
      <w:r>
        <w:rPr>
          <w:rFonts w:ascii="Arial" w:hAnsi="Arial" w:cs="Arial"/>
        </w:rPr>
        <w:t xml:space="preserve">section </w:t>
      </w:r>
      <w:proofErr w:type="gramStart"/>
      <w:r>
        <w:rPr>
          <w:rFonts w:ascii="Arial" w:hAnsi="Arial" w:cs="Arial"/>
        </w:rPr>
        <w:t>4011)(</w:t>
      </w:r>
      <w:proofErr w:type="gramEnd"/>
      <w:r>
        <w:rPr>
          <w:rFonts w:ascii="Arial" w:hAnsi="Arial" w:cs="Arial"/>
        </w:rPr>
        <w:t xml:space="preserve">Reporting of abuse or neglect)].  However, a service provider providing information to </w:t>
      </w:r>
      <w:r w:rsidRPr="3E050C8F">
        <w:rPr>
          <w:rFonts w:ascii="Arial" w:hAnsi="Arial" w:cs="Arial"/>
        </w:rPr>
        <w:t>DHS</w:t>
      </w:r>
      <w:r>
        <w:rPr>
          <w:rFonts w:ascii="Arial" w:hAnsi="Arial" w:cs="Arial"/>
        </w:rPr>
        <w:t xml:space="preserve">, Child and Family Services, pursuant to these rules shall be presumed to be acting in good faith pursuant to Title 22, chapter 1071, subchapter </w:t>
      </w:r>
      <w:proofErr w:type="gramStart"/>
      <w:r>
        <w:rPr>
          <w:rFonts w:ascii="Arial" w:hAnsi="Arial" w:cs="Arial"/>
        </w:rPr>
        <w:t>II [(</w:t>
      </w:r>
      <w:proofErr w:type="gramEnd"/>
      <w:r>
        <w:rPr>
          <w:rFonts w:ascii="Arial" w:hAnsi="Arial" w:cs="Arial"/>
        </w:rPr>
        <w:t xml:space="preserve">section </w:t>
      </w:r>
      <w:proofErr w:type="gramStart"/>
      <w:r>
        <w:rPr>
          <w:rFonts w:ascii="Arial" w:hAnsi="Arial" w:cs="Arial"/>
        </w:rPr>
        <w:t>4014)(</w:t>
      </w:r>
      <w:proofErr w:type="gramEnd"/>
      <w:r>
        <w:rPr>
          <w:rFonts w:ascii="Arial" w:hAnsi="Arial" w:cs="Arial"/>
        </w:rPr>
        <w:t>Immunity from liability.</w:t>
      </w:r>
    </w:p>
    <w:p w14:paraId="69667511"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1AA60091"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C)</w:t>
      </w:r>
      <w:r>
        <w:rPr>
          <w:rFonts w:ascii="Arial" w:hAnsi="Arial" w:cs="Arial"/>
        </w:rPr>
        <w:tab/>
        <w:t>Cooperation in Education and Training</w:t>
      </w:r>
    </w:p>
    <w:p w14:paraId="6D708A06"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116BEFBC" w14:textId="77777777" w:rsidR="002A46AB" w:rsidRDefault="002A46AB">
      <w:pPr>
        <w:tabs>
          <w:tab w:val="left" w:pos="720"/>
          <w:tab w:val="left" w:pos="1440"/>
          <w:tab w:val="left" w:pos="2160"/>
          <w:tab w:val="left" w:pos="2880"/>
          <w:tab w:val="left" w:pos="3600"/>
          <w:tab w:val="left" w:pos="4320"/>
        </w:tabs>
        <w:ind w:left="1440" w:hanging="1440"/>
        <w:rPr>
          <w:rFonts w:ascii="Arial" w:hAnsi="Arial" w:cs="Arial"/>
        </w:rPr>
      </w:pPr>
      <w:r>
        <w:rPr>
          <w:rFonts w:ascii="Arial" w:hAnsi="Arial" w:cs="Arial"/>
        </w:rPr>
        <w:tab/>
      </w:r>
      <w:r>
        <w:rPr>
          <w:rFonts w:ascii="Arial" w:hAnsi="Arial" w:cs="Arial"/>
        </w:rPr>
        <w:tab/>
        <w:t>The departments shall work cooperatively to develop and deliver training</w:t>
      </w:r>
    </w:p>
    <w:p w14:paraId="74D8B3F8"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387D2588" w14:textId="42140500" w:rsidR="002A46AB" w:rsidRDefault="002A46AB">
      <w:pPr>
        <w:tabs>
          <w:tab w:val="left" w:pos="720"/>
          <w:tab w:val="left" w:pos="1440"/>
          <w:tab w:val="left" w:pos="2160"/>
          <w:tab w:val="left" w:pos="2880"/>
          <w:tab w:val="left" w:pos="3600"/>
          <w:tab w:val="left" w:pos="4320"/>
        </w:tabs>
        <w:ind w:left="2160" w:hanging="720"/>
        <w:rPr>
          <w:rFonts w:ascii="Arial" w:hAnsi="Arial" w:cs="Arial"/>
        </w:rPr>
      </w:pPr>
      <w:r w:rsidRPr="05B12089">
        <w:rPr>
          <w:rFonts w:ascii="Arial" w:hAnsi="Arial" w:cs="Arial"/>
        </w:rPr>
        <w:t>1)</w:t>
      </w:r>
      <w:r>
        <w:tab/>
      </w:r>
      <w:r w:rsidRPr="05B12089">
        <w:rPr>
          <w:rFonts w:ascii="Arial" w:hAnsi="Arial" w:cs="Arial"/>
        </w:rPr>
        <w:t xml:space="preserve">for </w:t>
      </w:r>
      <w:r w:rsidRPr="00DD015D">
        <w:rPr>
          <w:rFonts w:ascii="Arial" w:hAnsi="Arial" w:cs="Arial"/>
        </w:rPr>
        <w:t>DHS</w:t>
      </w:r>
      <w:r w:rsidRPr="05B12089">
        <w:rPr>
          <w:rFonts w:ascii="Arial" w:hAnsi="Arial" w:cs="Arial"/>
        </w:rPr>
        <w:t xml:space="preserve">, Child and Family Services staff in the dynamics of mental health treatment, habilitation services and </w:t>
      </w:r>
      <w:proofErr w:type="gramStart"/>
      <w:r w:rsidRPr="05B12089">
        <w:rPr>
          <w:rFonts w:ascii="Arial" w:hAnsi="Arial" w:cs="Arial"/>
        </w:rPr>
        <w:t>confidentiality;</w:t>
      </w:r>
      <w:proofErr w:type="gramEnd"/>
    </w:p>
    <w:p w14:paraId="3415B6BC" w14:textId="77777777" w:rsidR="002A46AB" w:rsidRDefault="002A46AB">
      <w:pPr>
        <w:tabs>
          <w:tab w:val="left" w:pos="720"/>
          <w:tab w:val="left" w:pos="1440"/>
          <w:tab w:val="left" w:pos="2160"/>
          <w:tab w:val="left" w:pos="2880"/>
          <w:tab w:val="left" w:pos="3600"/>
          <w:tab w:val="left" w:pos="4320"/>
        </w:tabs>
        <w:ind w:left="2160" w:hanging="720"/>
        <w:rPr>
          <w:rFonts w:ascii="Arial" w:hAnsi="Arial" w:cs="Arial"/>
        </w:rPr>
      </w:pPr>
    </w:p>
    <w:p w14:paraId="47863608" w14:textId="71615176" w:rsidR="002A46AB" w:rsidRDefault="002A46AB" w:rsidP="05B12089">
      <w:pPr>
        <w:tabs>
          <w:tab w:val="left" w:pos="720"/>
          <w:tab w:val="left" w:pos="1440"/>
          <w:tab w:val="left" w:pos="2160"/>
          <w:tab w:val="left" w:pos="2880"/>
          <w:tab w:val="left" w:pos="3600"/>
          <w:tab w:val="left" w:pos="4320"/>
        </w:tabs>
        <w:ind w:left="2160" w:hanging="720"/>
        <w:rPr>
          <w:rFonts w:ascii="Arial" w:hAnsi="Arial" w:cs="Arial"/>
        </w:rPr>
      </w:pPr>
      <w:r w:rsidRPr="05B12089">
        <w:rPr>
          <w:rFonts w:ascii="Arial" w:hAnsi="Arial" w:cs="Arial"/>
        </w:rPr>
        <w:t>2)</w:t>
      </w:r>
      <w:r>
        <w:tab/>
      </w:r>
      <w:r w:rsidRPr="05B12089">
        <w:rPr>
          <w:rFonts w:ascii="Arial" w:hAnsi="Arial" w:cs="Arial"/>
        </w:rPr>
        <w:t xml:space="preserve">for service providers and </w:t>
      </w:r>
      <w:r w:rsidR="00501892" w:rsidRPr="05B12089">
        <w:rPr>
          <w:rFonts w:ascii="Arial" w:hAnsi="Arial" w:cs="Arial"/>
        </w:rPr>
        <w:t>DHHS</w:t>
      </w:r>
      <w:r w:rsidRPr="05B12089">
        <w:rPr>
          <w:rFonts w:ascii="Arial" w:hAnsi="Arial" w:cs="Arial"/>
        </w:rPr>
        <w:t xml:space="preserve"> staff in the indicators of child abuse/neglect. and </w:t>
      </w:r>
      <w:proofErr w:type="spellStart"/>
      <w:r w:rsidRPr="05B12089">
        <w:rPr>
          <w:rFonts w:ascii="Arial" w:hAnsi="Arial" w:cs="Arial"/>
        </w:rPr>
        <w:t>themultidisciplinary</w:t>
      </w:r>
      <w:proofErr w:type="spellEnd"/>
      <w:r w:rsidRPr="05B12089">
        <w:rPr>
          <w:rFonts w:ascii="Arial" w:hAnsi="Arial" w:cs="Arial"/>
        </w:rPr>
        <w:t xml:space="preserve"> approach to prevention and treatment.</w:t>
      </w:r>
    </w:p>
    <w:p w14:paraId="02D3AD39"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0DA90ECB" w14:textId="77777777" w:rsidR="002A46AB" w:rsidRDefault="002A46AB" w:rsidP="00192BD5">
      <w:pPr>
        <w:pStyle w:val="Heading1"/>
      </w:pPr>
      <w:r>
        <w:t>V.</w:t>
      </w:r>
      <w:r>
        <w:tab/>
        <w:t>ENACTMENT/TERMINATION/AMENDMENT</w:t>
      </w:r>
    </w:p>
    <w:p w14:paraId="29A9463C"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5DF83706" w14:textId="1DFCA326" w:rsidR="002A46AB" w:rsidRDefault="002A46AB">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These rules shall be effective upon enactment by the Department of </w:t>
      </w:r>
      <w:r w:rsidR="00501892">
        <w:rPr>
          <w:rFonts w:ascii="Arial" w:hAnsi="Arial" w:cs="Arial"/>
        </w:rPr>
        <w:t>Health and Human Services</w:t>
      </w:r>
      <w:r>
        <w:rPr>
          <w:rFonts w:ascii="Arial" w:hAnsi="Arial" w:cs="Arial"/>
        </w:rPr>
        <w:t xml:space="preserve"> and shall be terminated or amended in accordance with the Maine Administrative Procedures Act, Title 5, chapter 375.</w:t>
      </w:r>
    </w:p>
    <w:p w14:paraId="1663C91C"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0D26E82E" w14:textId="77777777" w:rsidR="002A46AB" w:rsidRDefault="002A46AB" w:rsidP="00192BD5">
      <w:pPr>
        <w:pStyle w:val="Heading1"/>
      </w:pPr>
      <w:r>
        <w:t>VI. REVIEW</w:t>
      </w:r>
    </w:p>
    <w:p w14:paraId="28A5D83F"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7D65B0D1" w14:textId="3C021F47" w:rsidR="002A46AB" w:rsidRDefault="002A46AB">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The Commissioner of</w:t>
      </w:r>
      <w:r w:rsidR="00501892">
        <w:rPr>
          <w:rFonts w:ascii="Arial" w:hAnsi="Arial" w:cs="Arial"/>
        </w:rPr>
        <w:t xml:space="preserve"> DHHS</w:t>
      </w:r>
      <w:r>
        <w:rPr>
          <w:rFonts w:ascii="Arial" w:hAnsi="Arial" w:cs="Arial"/>
        </w:rPr>
        <w:t xml:space="preserve"> shall convene a group of interested parties to assess the impact and effect of these rules one year from the effective date of these rules.</w:t>
      </w:r>
    </w:p>
    <w:p w14:paraId="413D2A27"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6286E71E" w14:textId="77777777" w:rsidR="002A46AB" w:rsidRDefault="002A46AB" w:rsidP="00192BD5">
      <w:pPr>
        <w:pStyle w:val="Heading1"/>
      </w:pPr>
      <w:r>
        <w:t>VII.</w:t>
      </w:r>
      <w:r>
        <w:tab/>
        <w:t>Effective Date</w:t>
      </w:r>
    </w:p>
    <w:p w14:paraId="6C5D58A4"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541E7740"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These rules shall be effective </w:t>
      </w:r>
      <w:proofErr w:type="gramStart"/>
      <w:r>
        <w:rPr>
          <w:rFonts w:ascii="Arial" w:hAnsi="Arial" w:cs="Arial"/>
        </w:rPr>
        <w:t>an</w:t>
      </w:r>
      <w:proofErr w:type="gramEnd"/>
      <w:r>
        <w:rPr>
          <w:rFonts w:ascii="Arial" w:hAnsi="Arial" w:cs="Arial"/>
        </w:rPr>
        <w:t xml:space="preserve"> October 1, 1986.</w:t>
      </w:r>
    </w:p>
    <w:p w14:paraId="2FD1ACD7" w14:textId="77777777" w:rsidR="002A46AB" w:rsidRDefault="002A46AB">
      <w:pPr>
        <w:tabs>
          <w:tab w:val="left" w:pos="720"/>
          <w:tab w:val="left" w:pos="1440"/>
          <w:tab w:val="left" w:pos="2160"/>
          <w:tab w:val="left" w:pos="2880"/>
          <w:tab w:val="left" w:pos="3600"/>
          <w:tab w:val="left" w:pos="4320"/>
        </w:tabs>
        <w:ind w:left="720" w:hanging="720"/>
        <w:rPr>
          <w:rFonts w:ascii="Arial" w:hAnsi="Arial" w:cs="Arial"/>
        </w:rPr>
      </w:pPr>
    </w:p>
    <w:p w14:paraId="2A139E48" w14:textId="77777777" w:rsidR="00210DE6" w:rsidRDefault="00210DE6" w:rsidP="00192BD5">
      <w:pPr>
        <w:pBdr>
          <w:bottom w:val="single" w:sz="4" w:space="1" w:color="auto"/>
        </w:pBdr>
        <w:rPr>
          <w:rFonts w:ascii="Arial" w:hAnsi="Arial" w:cs="Arial"/>
        </w:rPr>
      </w:pPr>
    </w:p>
    <w:p w14:paraId="335B2664" w14:textId="77777777" w:rsidR="00210DE6" w:rsidRDefault="00210DE6" w:rsidP="00210DE6">
      <w:pPr>
        <w:rPr>
          <w:rFonts w:ascii="Arial" w:hAnsi="Arial" w:cs="Arial"/>
        </w:rPr>
      </w:pPr>
    </w:p>
    <w:p w14:paraId="19E07EBD" w14:textId="408B196C" w:rsidR="002A46AB" w:rsidRDefault="002A46AB" w:rsidP="00192BD5">
      <w:pPr>
        <w:rPr>
          <w:rFonts w:ascii="Arial" w:hAnsi="Arial" w:cs="Arial"/>
        </w:rPr>
      </w:pPr>
      <w:r>
        <w:rPr>
          <w:rFonts w:ascii="Arial" w:hAnsi="Arial" w:cs="Arial"/>
        </w:rPr>
        <w:t>STATUTORY AUTHORITY:    34B M.R.S.A. Section 1207(1) (13-1)</w:t>
      </w:r>
    </w:p>
    <w:p w14:paraId="546AC8D7" w14:textId="77777777" w:rsidR="002A46AB" w:rsidRDefault="002A46AB" w:rsidP="00192BD5">
      <w:pPr>
        <w:rPr>
          <w:rFonts w:ascii="Arial" w:hAnsi="Arial" w:cs="Arial"/>
        </w:rPr>
      </w:pPr>
    </w:p>
    <w:p w14:paraId="1FA7B214" w14:textId="77777777" w:rsidR="002A46AB" w:rsidRDefault="002A46AB" w:rsidP="00192BD5">
      <w:pPr>
        <w:rPr>
          <w:rFonts w:ascii="Arial" w:hAnsi="Arial" w:cs="Arial"/>
        </w:rPr>
      </w:pPr>
      <w:r>
        <w:rPr>
          <w:rFonts w:ascii="Arial" w:hAnsi="Arial" w:cs="Arial"/>
        </w:rPr>
        <w:t>EFFECTIVE DATE</w:t>
      </w:r>
      <w:proofErr w:type="gramStart"/>
      <w:r>
        <w:rPr>
          <w:rFonts w:ascii="Arial" w:hAnsi="Arial" w:cs="Arial"/>
        </w:rPr>
        <w:t>:</w:t>
      </w:r>
      <w:r>
        <w:rPr>
          <w:rFonts w:ascii="Arial" w:hAnsi="Arial" w:cs="Arial"/>
        </w:rPr>
        <w:tab/>
      </w:r>
      <w:r>
        <w:rPr>
          <w:rFonts w:ascii="Arial" w:hAnsi="Arial" w:cs="Arial"/>
        </w:rPr>
        <w:tab/>
        <w:t>October</w:t>
      </w:r>
      <w:proofErr w:type="gramEnd"/>
      <w:r>
        <w:rPr>
          <w:rFonts w:ascii="Arial" w:hAnsi="Arial" w:cs="Arial"/>
        </w:rPr>
        <w:t xml:space="preserve"> 1, 1986</w:t>
      </w:r>
    </w:p>
    <w:p w14:paraId="7F677829" w14:textId="77777777" w:rsidR="002A46AB" w:rsidRDefault="002A46AB" w:rsidP="00192BD5">
      <w:pPr>
        <w:rPr>
          <w:rFonts w:ascii="Arial" w:hAnsi="Arial" w:cs="Arial"/>
        </w:rPr>
      </w:pPr>
    </w:p>
    <w:p w14:paraId="3F79C75D" w14:textId="524A1FE4" w:rsidR="002A46AB" w:rsidRDefault="002A46AB" w:rsidP="00210DE6">
      <w:pPr>
        <w:rPr>
          <w:rFonts w:ascii="Arial" w:hAnsi="Arial" w:cs="Arial"/>
        </w:rPr>
      </w:pPr>
      <w:r>
        <w:rPr>
          <w:rFonts w:ascii="Arial" w:hAnsi="Arial" w:cs="Arial"/>
        </w:rPr>
        <w:t>EFFECTIVE DATE (ELECTRONIC CONVERSION):</w:t>
      </w:r>
      <w:r>
        <w:rPr>
          <w:rFonts w:ascii="Arial" w:hAnsi="Arial" w:cs="Arial"/>
        </w:rPr>
        <w:tab/>
        <w:t>May 15, 1996</w:t>
      </w:r>
    </w:p>
    <w:p w14:paraId="0DB547B3" w14:textId="77777777" w:rsidR="00CC358C" w:rsidRPr="00CC358C" w:rsidRDefault="00CC358C" w:rsidP="00210DE6">
      <w:pPr>
        <w:rPr>
          <w:rFonts w:ascii="Arial" w:hAnsi="Arial" w:cs="Arial"/>
        </w:rPr>
      </w:pPr>
    </w:p>
    <w:p w14:paraId="7867D030" w14:textId="77777777" w:rsidR="00CC358C" w:rsidRPr="00192BD5" w:rsidRDefault="00CC358C" w:rsidP="00CC358C">
      <w:pPr>
        <w:tabs>
          <w:tab w:val="left" w:pos="720"/>
          <w:tab w:val="left" w:pos="1440"/>
          <w:tab w:val="left" w:pos="2160"/>
          <w:tab w:val="left" w:pos="2880"/>
        </w:tabs>
        <w:ind w:left="720" w:hanging="720"/>
        <w:rPr>
          <w:rFonts w:ascii="Arial" w:hAnsi="Arial" w:cs="Arial"/>
          <w:szCs w:val="24"/>
        </w:rPr>
      </w:pPr>
      <w:r w:rsidRPr="00192BD5">
        <w:rPr>
          <w:rFonts w:ascii="Arial" w:hAnsi="Arial" w:cs="Arial"/>
          <w:szCs w:val="24"/>
        </w:rPr>
        <w:t>ACCESSIBLITY CHECK (Word):</w:t>
      </w:r>
    </w:p>
    <w:p w14:paraId="469C7E95" w14:textId="157ACBC1" w:rsidR="00CC358C" w:rsidRPr="00CC358C" w:rsidRDefault="00CC358C" w:rsidP="00210DE6">
      <w:pPr>
        <w:rPr>
          <w:rFonts w:ascii="Arial" w:hAnsi="Arial" w:cs="Arial"/>
        </w:rPr>
      </w:pPr>
      <w:r w:rsidRPr="00CC358C">
        <w:rPr>
          <w:rFonts w:ascii="Arial" w:hAnsi="Arial" w:cs="Arial"/>
        </w:rPr>
        <w:t xml:space="preserve"> </w:t>
      </w:r>
      <w:r w:rsidRPr="00CC358C">
        <w:rPr>
          <w:rFonts w:ascii="Arial" w:hAnsi="Arial" w:cs="Arial"/>
        </w:rPr>
        <w:tab/>
        <w:t>May 15, 2026</w:t>
      </w:r>
    </w:p>
    <w:p w14:paraId="69A5C6DD" w14:textId="77777777" w:rsidR="00CC358C" w:rsidRPr="00CC358C" w:rsidRDefault="00CC358C" w:rsidP="00210DE6">
      <w:pPr>
        <w:rPr>
          <w:rFonts w:ascii="Arial" w:hAnsi="Arial" w:cs="Arial"/>
        </w:rPr>
      </w:pPr>
    </w:p>
    <w:p w14:paraId="08909030" w14:textId="2AC2C250" w:rsidR="00CC358C" w:rsidRPr="00CC358C" w:rsidRDefault="00CC358C" w:rsidP="00210DE6">
      <w:pPr>
        <w:rPr>
          <w:rFonts w:ascii="Arial" w:hAnsi="Arial" w:cs="Arial"/>
        </w:rPr>
      </w:pPr>
      <w:r w:rsidRPr="00CC358C">
        <w:rPr>
          <w:rFonts w:ascii="Arial" w:hAnsi="Arial" w:cs="Arial"/>
        </w:rPr>
        <w:t>NONSUBSTANTIVE CORRECTIONS (terminology updates</w:t>
      </w:r>
      <w:r w:rsidR="00B45E19">
        <w:rPr>
          <w:rFonts w:ascii="Arial" w:hAnsi="Arial" w:cs="Arial"/>
        </w:rPr>
        <w:t>; formatting</w:t>
      </w:r>
      <w:r w:rsidRPr="00CC358C">
        <w:rPr>
          <w:rFonts w:ascii="Arial" w:hAnsi="Arial" w:cs="Arial"/>
        </w:rPr>
        <w:t>):</w:t>
      </w:r>
    </w:p>
    <w:p w14:paraId="19D63E93" w14:textId="4905EF97" w:rsidR="00CC358C" w:rsidRPr="00CC358C" w:rsidRDefault="00CC358C" w:rsidP="00192BD5">
      <w:pPr>
        <w:rPr>
          <w:rFonts w:ascii="Arial" w:hAnsi="Arial" w:cs="Arial"/>
        </w:rPr>
      </w:pPr>
      <w:r w:rsidRPr="00CC358C">
        <w:rPr>
          <w:rFonts w:ascii="Arial" w:hAnsi="Arial" w:cs="Arial"/>
        </w:rPr>
        <w:tab/>
        <w:t>May 15, 2026</w:t>
      </w:r>
    </w:p>
    <w:p w14:paraId="3DE20809" w14:textId="77777777" w:rsidR="002A46AB" w:rsidRDefault="002A46AB">
      <w:pPr>
        <w:tabs>
          <w:tab w:val="left" w:pos="720"/>
          <w:tab w:val="left" w:pos="1440"/>
          <w:tab w:val="left" w:pos="2160"/>
          <w:tab w:val="left" w:pos="2880"/>
          <w:tab w:val="left" w:pos="3600"/>
          <w:tab w:val="left" w:pos="4320"/>
        </w:tabs>
        <w:ind w:left="720" w:hanging="720"/>
      </w:pPr>
    </w:p>
    <w:sectPr w:rsidR="002A46AB">
      <w:footerReference w:type="default" r:id="rId6"/>
      <w:type w:val="continuous"/>
      <w:pgSz w:w="12240" w:h="15840"/>
      <w:pgMar w:top="1440" w:right="1440" w:bottom="1440" w:left="1440" w:header="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B3329" w14:textId="77777777" w:rsidR="00245C75" w:rsidRDefault="00245C75">
      <w:r>
        <w:separator/>
      </w:r>
    </w:p>
  </w:endnote>
  <w:endnote w:type="continuationSeparator" w:id="0">
    <w:p w14:paraId="732D61A5" w14:textId="77777777" w:rsidR="00245C75" w:rsidRDefault="0024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82AB" w14:textId="77777777" w:rsidR="002A46AB" w:rsidRDefault="002A46AB">
    <w:pPr>
      <w:pStyle w:val="Footer"/>
      <w:framePr w:wrap="auto" w:vAnchor="text" w:hAnchor="margin" w:xAlign="center" w:y="1"/>
    </w:pPr>
    <w:r>
      <w:fldChar w:fldCharType="begin"/>
    </w:r>
    <w:r>
      <w:instrText xml:space="preserve">page  </w:instrText>
    </w:r>
    <w:r>
      <w:fldChar w:fldCharType="separate"/>
    </w:r>
    <w:r w:rsidR="00941694">
      <w:rPr>
        <w:noProof/>
      </w:rPr>
      <w:t>6</w:t>
    </w:r>
    <w:r>
      <w:fldChar w:fldCharType="end"/>
    </w:r>
  </w:p>
  <w:p w14:paraId="29DFDB00" w14:textId="77777777" w:rsidR="002A46AB" w:rsidRDefault="002A4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EE42" w14:textId="77777777" w:rsidR="00245C75" w:rsidRDefault="00245C75">
      <w:r>
        <w:separator/>
      </w:r>
    </w:p>
  </w:footnote>
  <w:footnote w:type="continuationSeparator" w:id="0">
    <w:p w14:paraId="17AE75AA" w14:textId="77777777" w:rsidR="00245C75" w:rsidRDefault="00245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6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4"/>
    <w:rsid w:val="0005074B"/>
    <w:rsid w:val="00085B92"/>
    <w:rsid w:val="0014A615"/>
    <w:rsid w:val="00192BD5"/>
    <w:rsid w:val="00210DE6"/>
    <w:rsid w:val="00245C75"/>
    <w:rsid w:val="002A2C0B"/>
    <w:rsid w:val="002A46AB"/>
    <w:rsid w:val="00346E2E"/>
    <w:rsid w:val="003D04CE"/>
    <w:rsid w:val="004BB0F2"/>
    <w:rsid w:val="00501892"/>
    <w:rsid w:val="005E6540"/>
    <w:rsid w:val="006D111E"/>
    <w:rsid w:val="007A05B1"/>
    <w:rsid w:val="008F34E4"/>
    <w:rsid w:val="00941694"/>
    <w:rsid w:val="0099369B"/>
    <w:rsid w:val="009E2197"/>
    <w:rsid w:val="00A74CEA"/>
    <w:rsid w:val="00AE2087"/>
    <w:rsid w:val="00B03A42"/>
    <w:rsid w:val="00B45E19"/>
    <w:rsid w:val="00B64F9F"/>
    <w:rsid w:val="00C43723"/>
    <w:rsid w:val="00CC358C"/>
    <w:rsid w:val="00D21180"/>
    <w:rsid w:val="00DD015D"/>
    <w:rsid w:val="00E72260"/>
    <w:rsid w:val="00F16F14"/>
    <w:rsid w:val="00F45DEE"/>
    <w:rsid w:val="00FB1622"/>
    <w:rsid w:val="015F8AC6"/>
    <w:rsid w:val="03FCAD96"/>
    <w:rsid w:val="05B12089"/>
    <w:rsid w:val="079B5639"/>
    <w:rsid w:val="09680D5F"/>
    <w:rsid w:val="09A4342E"/>
    <w:rsid w:val="09FDB387"/>
    <w:rsid w:val="0ED808EF"/>
    <w:rsid w:val="0EDA381D"/>
    <w:rsid w:val="0F41ED83"/>
    <w:rsid w:val="12AE73E2"/>
    <w:rsid w:val="16DEB97C"/>
    <w:rsid w:val="1A3E2296"/>
    <w:rsid w:val="1CBB100D"/>
    <w:rsid w:val="200F0307"/>
    <w:rsid w:val="21545F86"/>
    <w:rsid w:val="21E63369"/>
    <w:rsid w:val="22058FF5"/>
    <w:rsid w:val="22D094FB"/>
    <w:rsid w:val="28CF9EBC"/>
    <w:rsid w:val="2E7B991D"/>
    <w:rsid w:val="315EBC0A"/>
    <w:rsid w:val="32001EF4"/>
    <w:rsid w:val="33830789"/>
    <w:rsid w:val="3551D9AE"/>
    <w:rsid w:val="3780A140"/>
    <w:rsid w:val="3AFD38FC"/>
    <w:rsid w:val="3DA0953E"/>
    <w:rsid w:val="3E050C8F"/>
    <w:rsid w:val="40B1156D"/>
    <w:rsid w:val="40D69E10"/>
    <w:rsid w:val="41053C5A"/>
    <w:rsid w:val="43D05F2C"/>
    <w:rsid w:val="46B08EA6"/>
    <w:rsid w:val="4B6613DD"/>
    <w:rsid w:val="4CC81547"/>
    <w:rsid w:val="52B7F7ED"/>
    <w:rsid w:val="53B39955"/>
    <w:rsid w:val="5613B1ED"/>
    <w:rsid w:val="56FDE582"/>
    <w:rsid w:val="57E3A6FB"/>
    <w:rsid w:val="5996E91B"/>
    <w:rsid w:val="6173E814"/>
    <w:rsid w:val="61A29D64"/>
    <w:rsid w:val="6790979A"/>
    <w:rsid w:val="776FC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483C8"/>
  <w15:chartTrackingRefBased/>
  <w15:docId w15:val="{6445E4C0-07D2-4C34-AF67-2AB97D99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4"/>
    </w:rPr>
  </w:style>
  <w:style w:type="paragraph" w:styleId="Heading1">
    <w:name w:val="heading 1"/>
    <w:basedOn w:val="Normal"/>
    <w:next w:val="Normal"/>
    <w:link w:val="Heading1Char"/>
    <w:uiPriority w:val="9"/>
    <w:qFormat/>
    <w:rsid w:val="00A74CEA"/>
    <w:pPr>
      <w:tabs>
        <w:tab w:val="left" w:pos="720"/>
        <w:tab w:val="left" w:pos="1440"/>
        <w:tab w:val="left" w:pos="2160"/>
        <w:tab w:val="left" w:pos="2880"/>
        <w:tab w:val="left" w:pos="3600"/>
        <w:tab w:val="left" w:pos="4320"/>
      </w:tabs>
      <w:ind w:left="720" w:hanging="7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left" w:pos="9000"/>
        <w:tab w:val="right" w:pos="9360"/>
      </w:tabs>
      <w:ind w:left="720" w:hanging="720"/>
    </w:pPr>
  </w:style>
  <w:style w:type="paragraph" w:styleId="TOC5">
    <w:name w:val="toc 5"/>
    <w:basedOn w:val="Normal"/>
    <w:next w:val="Normal"/>
    <w:pPr>
      <w:tabs>
        <w:tab w:val="left" w:leader="dot" w:pos="9000"/>
        <w:tab w:val="right" w:pos="9360"/>
      </w:tabs>
      <w:ind w:left="360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2">
    <w:name w:val="toc 2"/>
    <w:basedOn w:val="Normal"/>
    <w:next w:val="Normal"/>
    <w:pPr>
      <w:tabs>
        <w:tab w:val="left" w:leader="dot" w:pos="9000"/>
        <w:tab w:val="right" w:pos="9360"/>
      </w:tabs>
      <w:ind w:left="1440" w:right="720" w:hanging="720"/>
    </w:pPr>
  </w:style>
  <w:style w:type="paragraph" w:styleId="TOC1">
    <w:name w:val="toc 1"/>
    <w:basedOn w:val="Normal"/>
    <w:next w:val="Normal"/>
    <w:pPr>
      <w:tabs>
        <w:tab w:val="left" w:leader="dot" w:pos="9000"/>
        <w:tab w:val="right" w:pos="9360"/>
      </w:tabs>
      <w:spacing w:before="480"/>
      <w:ind w:left="720" w:right="720" w:hanging="720"/>
    </w:pPr>
  </w:style>
  <w:style w:type="paragraph" w:styleId="Index2">
    <w:name w:val="index 2"/>
    <w:basedOn w:val="Normal"/>
    <w:next w:val="Normal"/>
    <w:pPr>
      <w:tabs>
        <w:tab w:val="left" w:leader="dot" w:pos="9000"/>
        <w:tab w:val="right" w:pos="9360"/>
      </w:tabs>
      <w:ind w:left="1440" w:right="720" w:hanging="720"/>
    </w:pPr>
  </w:style>
  <w:style w:type="paragraph" w:styleId="Index1">
    <w:name w:val="index 1"/>
    <w:basedOn w:val="Normal"/>
    <w:next w:val="Normal"/>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style>
  <w:style w:type="paragraph" w:styleId="Revision">
    <w:name w:val="Revision"/>
    <w:hidden/>
    <w:uiPriority w:val="99"/>
    <w:semiHidden/>
    <w:rsid w:val="00B03A42"/>
    <w:rPr>
      <w:rFonts w:ascii="Courier New" w:hAnsi="Courier New" w:cs="Courier New"/>
      <w:sz w:val="24"/>
    </w:rPr>
  </w:style>
  <w:style w:type="paragraph" w:styleId="Header">
    <w:name w:val="header"/>
    <w:basedOn w:val="Normal"/>
    <w:link w:val="HeaderChar"/>
    <w:uiPriority w:val="99"/>
    <w:semiHidden/>
    <w:unhideWhenUsed/>
    <w:rsid w:val="0005074B"/>
    <w:pPr>
      <w:tabs>
        <w:tab w:val="center" w:pos="4680"/>
        <w:tab w:val="right" w:pos="9360"/>
      </w:tabs>
    </w:pPr>
  </w:style>
  <w:style w:type="character" w:customStyle="1" w:styleId="HeaderChar">
    <w:name w:val="Header Char"/>
    <w:basedOn w:val="DefaultParagraphFont"/>
    <w:link w:val="Header"/>
    <w:uiPriority w:val="99"/>
    <w:semiHidden/>
    <w:rsid w:val="0005074B"/>
    <w:rPr>
      <w:rFonts w:ascii="Courier New" w:hAnsi="Courier New" w:cs="Courier New"/>
      <w:sz w:val="24"/>
    </w:rPr>
  </w:style>
  <w:style w:type="character" w:customStyle="1" w:styleId="Heading1Char">
    <w:name w:val="Heading 1 Char"/>
    <w:basedOn w:val="DefaultParagraphFont"/>
    <w:link w:val="Heading1"/>
    <w:uiPriority w:val="9"/>
    <w:rsid w:val="00A74CEA"/>
    <w:rPr>
      <w:rFonts w:ascii="Arial" w:hAnsi="Arial"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1691</Words>
  <Characters>9437</Characters>
  <Application>Microsoft Office Word</Application>
  <DocSecurity>0</DocSecurity>
  <Lines>78</Lines>
  <Paragraphs>22</Paragraphs>
  <ScaleCrop>false</ScaleCrop>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 Technologies</dc:creator>
  <cp:keywords/>
  <dc:description/>
  <cp:lastModifiedBy>Parr, J.Chris</cp:lastModifiedBy>
  <cp:revision>10</cp:revision>
  <dcterms:created xsi:type="dcterms:W3CDTF">2026-05-15T14:33:00Z</dcterms:created>
  <dcterms:modified xsi:type="dcterms:W3CDTF">2026-05-15T18:28:00Z</dcterms:modified>
</cp:coreProperties>
</file>